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60F4" w14:textId="3934057E" w:rsidR="00F50394" w:rsidRDefault="001D52F9" w:rsidP="001D52F9">
      <w:pPr>
        <w:jc w:val="center"/>
      </w:pPr>
      <w:r w:rsidRPr="007F454D">
        <w:rPr>
          <w:rFonts w:ascii="Times New Roman" w:eastAsia="Times New Roman" w:hAnsi="Times New Roman"/>
          <w:b/>
          <w:smallCaps/>
          <w:noProof/>
          <w:sz w:val="40"/>
        </w:rPr>
        <w:drawing>
          <wp:anchor distT="0" distB="0" distL="114300" distR="114300" simplePos="0" relativeHeight="251658240" behindDoc="0" locked="0" layoutInCell="1" allowOverlap="1" wp14:anchorId="1BC378FC" wp14:editId="1FF14112">
            <wp:simplePos x="0" y="0"/>
            <wp:positionH relativeFrom="column">
              <wp:posOffset>1242060</wp:posOffset>
            </wp:positionH>
            <wp:positionV relativeFrom="paragraph">
              <wp:posOffset>-481701</wp:posOffset>
            </wp:positionV>
            <wp:extent cx="3457575" cy="816184"/>
            <wp:effectExtent l="0" t="0" r="0" b="3175"/>
            <wp:wrapNone/>
            <wp:docPr id="2" name="Picture 2" descr="P:\WBLV MONITORING\CONTRACT DEVELOPMENT\WBLV full-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BLV MONITORING\CONTRACT DEVELOPMENT\WBLV full-color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7575" cy="816184"/>
                    </a:xfrm>
                    <a:prstGeom prst="rect">
                      <a:avLst/>
                    </a:prstGeom>
                    <a:noFill/>
                    <a:ln>
                      <a:noFill/>
                    </a:ln>
                  </pic:spPr>
                </pic:pic>
              </a:graphicData>
            </a:graphic>
          </wp:anchor>
        </w:drawing>
      </w:r>
    </w:p>
    <w:p w14:paraId="03B5F4DE" w14:textId="77777777" w:rsidR="001D52F9" w:rsidRDefault="001D52F9" w:rsidP="001D52F9">
      <w:pPr>
        <w:spacing w:after="0"/>
        <w:jc w:val="center"/>
      </w:pPr>
    </w:p>
    <w:p w14:paraId="2849EB29" w14:textId="77777777" w:rsidR="001D52F9" w:rsidRPr="001D52F9" w:rsidRDefault="001D52F9" w:rsidP="001D52F9">
      <w:pPr>
        <w:spacing w:after="0"/>
        <w:jc w:val="center"/>
        <w:rPr>
          <w:b/>
          <w:bCs/>
        </w:rPr>
      </w:pPr>
    </w:p>
    <w:p w14:paraId="4A83450B" w14:textId="7615401F" w:rsidR="001D52F9" w:rsidRPr="001D52F9" w:rsidRDefault="001D52F9" w:rsidP="001D52F9">
      <w:pPr>
        <w:spacing w:after="0"/>
        <w:jc w:val="center"/>
        <w:rPr>
          <w:b/>
          <w:bCs/>
          <w:sz w:val="32"/>
          <w:szCs w:val="32"/>
        </w:rPr>
      </w:pPr>
      <w:r w:rsidRPr="001D52F9">
        <w:rPr>
          <w:b/>
          <w:bCs/>
          <w:sz w:val="32"/>
          <w:szCs w:val="32"/>
        </w:rPr>
        <w:t>WORKFORCE BOARD LEHIGH VALLEY</w:t>
      </w:r>
    </w:p>
    <w:p w14:paraId="2313C78E" w14:textId="77777777" w:rsidR="001D52F9" w:rsidRPr="001D52F9" w:rsidRDefault="001D52F9" w:rsidP="001D52F9">
      <w:pPr>
        <w:spacing w:after="0"/>
        <w:jc w:val="center"/>
        <w:rPr>
          <w:b/>
          <w:bCs/>
        </w:rPr>
      </w:pPr>
    </w:p>
    <w:p w14:paraId="1AC57BEB" w14:textId="7859C822" w:rsidR="001D52F9" w:rsidRPr="00232A56" w:rsidRDefault="001D52F9" w:rsidP="001D52F9">
      <w:pPr>
        <w:spacing w:after="0"/>
        <w:jc w:val="center"/>
        <w:rPr>
          <w:b/>
          <w:bCs/>
          <w:sz w:val="40"/>
          <w:szCs w:val="40"/>
        </w:rPr>
      </w:pPr>
      <w:r w:rsidRPr="00232A56">
        <w:rPr>
          <w:b/>
          <w:bCs/>
          <w:sz w:val="40"/>
          <w:szCs w:val="40"/>
        </w:rPr>
        <w:t>REQUEST FOR PROPOSALS (RFP)</w:t>
      </w:r>
    </w:p>
    <w:p w14:paraId="22CA7B11" w14:textId="77777777" w:rsidR="001D52F9" w:rsidRPr="001D52F9" w:rsidRDefault="001D52F9" w:rsidP="001D52F9">
      <w:pPr>
        <w:spacing w:after="0"/>
        <w:jc w:val="center"/>
        <w:rPr>
          <w:b/>
          <w:bCs/>
        </w:rPr>
      </w:pPr>
    </w:p>
    <w:p w14:paraId="3A0C141F" w14:textId="7D7C2C43" w:rsidR="00232A56" w:rsidRPr="001D52F9" w:rsidRDefault="00232A56" w:rsidP="00232A56">
      <w:pPr>
        <w:spacing w:after="0"/>
        <w:jc w:val="center"/>
        <w:rPr>
          <w:b/>
          <w:bCs/>
          <w:sz w:val="32"/>
          <w:szCs w:val="32"/>
        </w:rPr>
      </w:pPr>
      <w:r>
        <w:rPr>
          <w:b/>
          <w:bCs/>
          <w:sz w:val="32"/>
          <w:szCs w:val="32"/>
        </w:rPr>
        <w:t>TEMPORARY ASSISTANCE FOR NEEDY FAMILY YOUTH DEVELOPMENT PLAN (TANF YDP) IN-SCHOOL YOUTH PROGRAMS</w:t>
      </w:r>
    </w:p>
    <w:p w14:paraId="4A28DC6B" w14:textId="77777777" w:rsidR="001D52F9" w:rsidRPr="001D52F9" w:rsidRDefault="001D52F9" w:rsidP="001D52F9">
      <w:pPr>
        <w:spacing w:after="0"/>
        <w:jc w:val="center"/>
        <w:rPr>
          <w:b/>
          <w:bCs/>
        </w:rPr>
      </w:pPr>
    </w:p>
    <w:p w14:paraId="49B54B21" w14:textId="1FABF61D" w:rsidR="001D52F9" w:rsidRPr="001D52F9" w:rsidRDefault="00156AE9" w:rsidP="001D52F9">
      <w:pPr>
        <w:spacing w:after="0"/>
        <w:jc w:val="center"/>
        <w:rPr>
          <w:b/>
          <w:bCs/>
          <w:sz w:val="32"/>
          <w:szCs w:val="32"/>
        </w:rPr>
      </w:pPr>
      <w:r>
        <w:rPr>
          <w:b/>
          <w:bCs/>
          <w:sz w:val="32"/>
          <w:szCs w:val="32"/>
        </w:rPr>
        <w:t>JANUARY</w:t>
      </w:r>
      <w:r w:rsidR="001D52F9" w:rsidRPr="001D52F9">
        <w:rPr>
          <w:b/>
          <w:bCs/>
          <w:sz w:val="32"/>
          <w:szCs w:val="32"/>
        </w:rPr>
        <w:t xml:space="preserve"> 1, 2026 – JUNE 30, 202</w:t>
      </w:r>
      <w:r>
        <w:rPr>
          <w:b/>
          <w:bCs/>
          <w:sz w:val="32"/>
          <w:szCs w:val="32"/>
        </w:rPr>
        <w:t>6</w:t>
      </w:r>
    </w:p>
    <w:p w14:paraId="5277BF15" w14:textId="77777777" w:rsidR="001D52F9" w:rsidRPr="001D52F9" w:rsidRDefault="001D52F9" w:rsidP="001D52F9">
      <w:pPr>
        <w:spacing w:after="0"/>
        <w:jc w:val="center"/>
        <w:rPr>
          <w:b/>
          <w:bCs/>
        </w:rPr>
      </w:pPr>
    </w:p>
    <w:p w14:paraId="78ADE8D0" w14:textId="49D06340" w:rsidR="001D52F9" w:rsidRPr="00156AE9" w:rsidRDefault="001D52F9" w:rsidP="001D52F9">
      <w:pPr>
        <w:spacing w:after="0"/>
        <w:jc w:val="center"/>
        <w:rPr>
          <w:b/>
          <w:bCs/>
          <w:sz w:val="32"/>
          <w:szCs w:val="32"/>
        </w:rPr>
      </w:pPr>
      <w:r w:rsidRPr="00156AE9">
        <w:rPr>
          <w:b/>
          <w:bCs/>
          <w:sz w:val="32"/>
          <w:szCs w:val="32"/>
        </w:rPr>
        <w:t xml:space="preserve">ISSUED: </w:t>
      </w:r>
      <w:r w:rsidR="00156AE9" w:rsidRPr="00156AE9">
        <w:rPr>
          <w:b/>
          <w:bCs/>
          <w:sz w:val="32"/>
          <w:szCs w:val="32"/>
        </w:rPr>
        <w:t>MONDAY, NOVEMBER 24</w:t>
      </w:r>
      <w:r w:rsidRPr="00156AE9">
        <w:rPr>
          <w:b/>
          <w:bCs/>
          <w:sz w:val="32"/>
          <w:szCs w:val="32"/>
        </w:rPr>
        <w:t>, 202</w:t>
      </w:r>
      <w:r w:rsidR="00156AE9" w:rsidRPr="00156AE9">
        <w:rPr>
          <w:b/>
          <w:bCs/>
          <w:sz w:val="32"/>
          <w:szCs w:val="32"/>
        </w:rPr>
        <w:t>5</w:t>
      </w:r>
    </w:p>
    <w:p w14:paraId="1EEB46F7" w14:textId="77777777" w:rsidR="001D52F9" w:rsidRPr="00156AE9" w:rsidRDefault="001D52F9" w:rsidP="001D52F9">
      <w:pPr>
        <w:spacing w:after="0"/>
        <w:jc w:val="center"/>
        <w:rPr>
          <w:b/>
          <w:bCs/>
        </w:rPr>
      </w:pPr>
    </w:p>
    <w:p w14:paraId="14D80456" w14:textId="3A05D0EB" w:rsidR="001D52F9" w:rsidRPr="001D52F9" w:rsidRDefault="001D52F9" w:rsidP="001D52F9">
      <w:pPr>
        <w:spacing w:after="0"/>
        <w:jc w:val="center"/>
        <w:rPr>
          <w:b/>
          <w:bCs/>
          <w:sz w:val="32"/>
          <w:szCs w:val="32"/>
        </w:rPr>
      </w:pPr>
      <w:r w:rsidRPr="00156AE9">
        <w:rPr>
          <w:b/>
          <w:bCs/>
          <w:sz w:val="32"/>
          <w:szCs w:val="32"/>
        </w:rPr>
        <w:t>DEADLINE FOR SUBMISSION</w:t>
      </w:r>
      <w:r w:rsidR="00156AE9" w:rsidRPr="00156AE9">
        <w:rPr>
          <w:b/>
          <w:bCs/>
          <w:sz w:val="32"/>
          <w:szCs w:val="32"/>
        </w:rPr>
        <w:t xml:space="preserve">: </w:t>
      </w:r>
      <w:r w:rsidR="00FE745E">
        <w:rPr>
          <w:b/>
          <w:bCs/>
          <w:sz w:val="32"/>
          <w:szCs w:val="32"/>
        </w:rPr>
        <w:t>WEDNESDAY, DECEMBER 10</w:t>
      </w:r>
      <w:r w:rsidR="00156AE9" w:rsidRPr="00156AE9">
        <w:rPr>
          <w:b/>
          <w:bCs/>
          <w:sz w:val="32"/>
          <w:szCs w:val="32"/>
        </w:rPr>
        <w:t>,</w:t>
      </w:r>
      <w:r w:rsidRPr="00156AE9">
        <w:rPr>
          <w:b/>
          <w:bCs/>
          <w:sz w:val="32"/>
          <w:szCs w:val="32"/>
        </w:rPr>
        <w:t xml:space="preserve"> 202</w:t>
      </w:r>
      <w:r w:rsidR="00156AE9" w:rsidRPr="00156AE9">
        <w:rPr>
          <w:b/>
          <w:bCs/>
          <w:sz w:val="32"/>
          <w:szCs w:val="32"/>
        </w:rPr>
        <w:t>5</w:t>
      </w:r>
    </w:p>
    <w:p w14:paraId="29AA0C49" w14:textId="77777777" w:rsidR="001D52F9" w:rsidRDefault="001D52F9" w:rsidP="001D52F9">
      <w:pPr>
        <w:spacing w:after="0"/>
        <w:jc w:val="center"/>
        <w:rPr>
          <w:b/>
          <w:bCs/>
        </w:rPr>
      </w:pPr>
    </w:p>
    <w:p w14:paraId="2C8E11F6" w14:textId="59F45778" w:rsidR="001D52F9" w:rsidRPr="001D52F9" w:rsidRDefault="001D52F9" w:rsidP="001D52F9">
      <w:pPr>
        <w:spacing w:after="0"/>
        <w:jc w:val="center"/>
        <w:rPr>
          <w:b/>
          <w:bCs/>
        </w:rPr>
      </w:pPr>
      <w:r w:rsidRPr="001D52F9">
        <w:rPr>
          <w:b/>
          <w:bCs/>
        </w:rPr>
        <w:t>WORKFORCE BOARD LEHIGH VALLEY</w:t>
      </w:r>
    </w:p>
    <w:p w14:paraId="7901CCF9" w14:textId="34611137" w:rsidR="001D52F9" w:rsidRPr="001D52F9" w:rsidRDefault="001D52F9" w:rsidP="001D52F9">
      <w:pPr>
        <w:spacing w:after="0"/>
        <w:jc w:val="center"/>
        <w:rPr>
          <w:b/>
          <w:bCs/>
        </w:rPr>
      </w:pPr>
      <w:r w:rsidRPr="001D52F9">
        <w:rPr>
          <w:b/>
          <w:bCs/>
        </w:rPr>
        <w:t>555 UNION BOULEVARD</w:t>
      </w:r>
    </w:p>
    <w:p w14:paraId="09CCB771" w14:textId="069CB11E" w:rsidR="001D52F9" w:rsidRPr="001D52F9" w:rsidRDefault="001D52F9" w:rsidP="001D52F9">
      <w:pPr>
        <w:spacing w:after="0"/>
        <w:jc w:val="center"/>
        <w:rPr>
          <w:b/>
          <w:bCs/>
        </w:rPr>
      </w:pPr>
      <w:r w:rsidRPr="001D52F9">
        <w:rPr>
          <w:b/>
          <w:bCs/>
        </w:rPr>
        <w:t>ALLENTOWN, PA 18109</w:t>
      </w:r>
    </w:p>
    <w:p w14:paraId="6ADC6A2B" w14:textId="3311F774" w:rsidR="001D52F9" w:rsidRPr="001D52F9" w:rsidRDefault="001D52F9" w:rsidP="001D52F9">
      <w:pPr>
        <w:spacing w:after="0"/>
        <w:jc w:val="center"/>
        <w:rPr>
          <w:b/>
          <w:bCs/>
        </w:rPr>
      </w:pPr>
      <w:hyperlink r:id="rId11" w:history="1">
        <w:r w:rsidRPr="001D52F9">
          <w:rPr>
            <w:rStyle w:val="Hyperlink"/>
            <w:b/>
            <w:bCs/>
          </w:rPr>
          <w:t>www.lvwib.org</w:t>
        </w:r>
      </w:hyperlink>
      <w:r w:rsidRPr="001D52F9">
        <w:rPr>
          <w:b/>
          <w:bCs/>
        </w:rPr>
        <w:t xml:space="preserve"> </w:t>
      </w:r>
    </w:p>
    <w:p w14:paraId="55A99E7B" w14:textId="77777777" w:rsidR="001D52F9" w:rsidRPr="001D52F9" w:rsidRDefault="001D52F9" w:rsidP="001D52F9">
      <w:pPr>
        <w:spacing w:after="0"/>
        <w:jc w:val="center"/>
        <w:rPr>
          <w:b/>
          <w:bCs/>
        </w:rPr>
      </w:pPr>
    </w:p>
    <w:p w14:paraId="777FC22B" w14:textId="40E8F7B8" w:rsidR="001D52F9" w:rsidRPr="001D52F9" w:rsidRDefault="001D52F9" w:rsidP="001D52F9">
      <w:pPr>
        <w:spacing w:after="0"/>
        <w:jc w:val="center"/>
        <w:rPr>
          <w:b/>
          <w:bCs/>
        </w:rPr>
      </w:pPr>
      <w:r w:rsidRPr="001D52F9">
        <w:rPr>
          <w:b/>
          <w:bCs/>
        </w:rPr>
        <w:t>WORKFORCE BOARD LEHIGH VALLEY RESERVES THE RIGHT TO MODIFY ANY OF THE ENCLOSED SPECIFICATIONS</w:t>
      </w:r>
    </w:p>
    <w:p w14:paraId="5F4662A3" w14:textId="77777777" w:rsidR="001D52F9" w:rsidRPr="001D52F9" w:rsidRDefault="001D52F9" w:rsidP="001D52F9">
      <w:pPr>
        <w:spacing w:after="0"/>
        <w:rPr>
          <w:b/>
          <w:bCs/>
          <w:i/>
          <w:iCs/>
        </w:rPr>
      </w:pPr>
    </w:p>
    <w:p w14:paraId="68A4D3E5" w14:textId="314AF721" w:rsidR="001D52F9" w:rsidRPr="001D52F9" w:rsidRDefault="001D52F9" w:rsidP="001D52F9">
      <w:pPr>
        <w:spacing w:after="0"/>
        <w:jc w:val="center"/>
        <w:rPr>
          <w:b/>
          <w:bCs/>
        </w:rPr>
      </w:pPr>
      <w:r w:rsidRPr="001D52F9">
        <w:rPr>
          <w:b/>
          <w:bCs/>
        </w:rPr>
        <w:t>IN ACCORDANCE WITH PUBLIC LAW 101-166, SECTION 511, KNOWN AS THE STEVEN’S AMENDMENT, THIS SUB-GRANT AGREEMENT IS 100% FUNDED WITH FEDERAL FUNDS</w:t>
      </w:r>
    </w:p>
    <w:p w14:paraId="313D690B" w14:textId="77777777" w:rsidR="001D52F9" w:rsidRPr="001D52F9" w:rsidRDefault="001D52F9" w:rsidP="001D52F9">
      <w:pPr>
        <w:spacing w:after="0"/>
        <w:jc w:val="center"/>
        <w:rPr>
          <w:b/>
          <w:bCs/>
          <w:i/>
          <w:iCs/>
          <w:sz w:val="14"/>
          <w:szCs w:val="14"/>
        </w:rPr>
      </w:pPr>
    </w:p>
    <w:p w14:paraId="34C60919" w14:textId="5F980839" w:rsidR="001D52F9" w:rsidRDefault="001D52F9" w:rsidP="001D52F9">
      <w:pPr>
        <w:spacing w:after="0"/>
        <w:jc w:val="center"/>
        <w:rPr>
          <w:b/>
          <w:bCs/>
          <w:sz w:val="36"/>
          <w:szCs w:val="36"/>
        </w:rPr>
      </w:pPr>
    </w:p>
    <w:p w14:paraId="2E83524C" w14:textId="77777777" w:rsidR="00156AE9" w:rsidRDefault="00156AE9" w:rsidP="001D52F9">
      <w:pPr>
        <w:spacing w:after="0"/>
        <w:jc w:val="center"/>
        <w:rPr>
          <w:b/>
          <w:bCs/>
          <w:sz w:val="36"/>
          <w:szCs w:val="36"/>
        </w:rPr>
      </w:pPr>
    </w:p>
    <w:p w14:paraId="3320F2A1" w14:textId="77777777" w:rsidR="00156AE9" w:rsidRDefault="00156AE9" w:rsidP="001D52F9">
      <w:pPr>
        <w:spacing w:after="0"/>
        <w:jc w:val="center"/>
        <w:rPr>
          <w:b/>
          <w:bCs/>
          <w:sz w:val="36"/>
          <w:szCs w:val="36"/>
        </w:rPr>
      </w:pPr>
    </w:p>
    <w:p w14:paraId="7B1231D7" w14:textId="77777777" w:rsidR="00156AE9" w:rsidRDefault="00156AE9" w:rsidP="001D52F9">
      <w:pPr>
        <w:spacing w:after="0"/>
        <w:jc w:val="center"/>
        <w:rPr>
          <w:b/>
          <w:bCs/>
          <w:sz w:val="36"/>
          <w:szCs w:val="36"/>
        </w:rPr>
      </w:pPr>
    </w:p>
    <w:tbl>
      <w:tblPr>
        <w:tblStyle w:val="TableGrid"/>
        <w:tblW w:w="0" w:type="auto"/>
        <w:tblLook w:val="04A0" w:firstRow="1" w:lastRow="0" w:firstColumn="1" w:lastColumn="0" w:noHBand="0" w:noVBand="1"/>
      </w:tblPr>
      <w:tblGrid>
        <w:gridCol w:w="1111"/>
        <w:gridCol w:w="1134"/>
        <w:gridCol w:w="6030"/>
        <w:gridCol w:w="1075"/>
      </w:tblGrid>
      <w:tr w:rsidR="00571400" w:rsidRPr="001D52F9" w14:paraId="3D218209" w14:textId="77777777" w:rsidTr="008D5CE6">
        <w:trPr>
          <w:trHeight w:val="374"/>
        </w:trPr>
        <w:tc>
          <w:tcPr>
            <w:tcW w:w="9350" w:type="dxa"/>
            <w:gridSpan w:val="4"/>
            <w:shd w:val="clear" w:color="auto" w:fill="1F3864" w:themeFill="accent5" w:themeFillShade="80"/>
            <w:vAlign w:val="center"/>
          </w:tcPr>
          <w:p w14:paraId="35529B6D" w14:textId="77777777" w:rsidR="00571400" w:rsidRPr="001D52F9" w:rsidRDefault="00571400" w:rsidP="008D5CE6">
            <w:pPr>
              <w:rPr>
                <w:b/>
                <w:bCs/>
                <w:color w:val="FFFFFF" w:themeColor="background1"/>
              </w:rPr>
            </w:pPr>
            <w:r>
              <w:rPr>
                <w:b/>
                <w:bCs/>
                <w:color w:val="FFFFFF" w:themeColor="background1"/>
              </w:rPr>
              <w:lastRenderedPageBreak/>
              <w:t>TABLE OF CONTENTS</w:t>
            </w:r>
          </w:p>
        </w:tc>
      </w:tr>
      <w:tr w:rsidR="00571400" w:rsidRPr="001D52F9" w14:paraId="473B3D85" w14:textId="77777777" w:rsidTr="008D5CE6">
        <w:trPr>
          <w:trHeight w:val="346"/>
        </w:trPr>
        <w:tc>
          <w:tcPr>
            <w:tcW w:w="8275" w:type="dxa"/>
            <w:gridSpan w:val="3"/>
            <w:shd w:val="clear" w:color="auto" w:fill="D9E2F3" w:themeFill="accent5" w:themeFillTint="33"/>
            <w:vAlign w:val="center"/>
          </w:tcPr>
          <w:p w14:paraId="49865A27" w14:textId="77777777" w:rsidR="00571400" w:rsidRPr="001D52F9" w:rsidRDefault="00571400" w:rsidP="008D5CE6">
            <w:pPr>
              <w:rPr>
                <w:b/>
                <w:bCs/>
              </w:rPr>
            </w:pPr>
            <w:r>
              <w:rPr>
                <w:b/>
                <w:bCs/>
              </w:rPr>
              <w:t>SECTION</w:t>
            </w:r>
          </w:p>
        </w:tc>
        <w:tc>
          <w:tcPr>
            <w:tcW w:w="1075" w:type="dxa"/>
            <w:shd w:val="clear" w:color="auto" w:fill="D9E2F3" w:themeFill="accent5" w:themeFillTint="33"/>
            <w:vAlign w:val="center"/>
          </w:tcPr>
          <w:p w14:paraId="423D5D90" w14:textId="77777777" w:rsidR="00571400" w:rsidRPr="001D52F9" w:rsidRDefault="00571400" w:rsidP="008D5CE6">
            <w:pPr>
              <w:jc w:val="center"/>
              <w:rPr>
                <w:b/>
                <w:bCs/>
              </w:rPr>
            </w:pPr>
            <w:r>
              <w:rPr>
                <w:b/>
                <w:bCs/>
              </w:rPr>
              <w:t>PAGE</w:t>
            </w:r>
          </w:p>
        </w:tc>
      </w:tr>
      <w:tr w:rsidR="00571400" w:rsidRPr="001D52F9" w14:paraId="6EA488E7" w14:textId="77777777" w:rsidTr="008D5CE6">
        <w:trPr>
          <w:trHeight w:val="346"/>
        </w:trPr>
        <w:tc>
          <w:tcPr>
            <w:tcW w:w="1111" w:type="dxa"/>
            <w:vAlign w:val="center"/>
          </w:tcPr>
          <w:p w14:paraId="46B3F9D9" w14:textId="77777777" w:rsidR="00571400" w:rsidRPr="001D52F9" w:rsidRDefault="00571400" w:rsidP="008D5CE6">
            <w:pPr>
              <w:jc w:val="center"/>
              <w:rPr>
                <w:b/>
                <w:bCs/>
              </w:rPr>
            </w:pPr>
            <w:r>
              <w:rPr>
                <w:b/>
                <w:bCs/>
              </w:rPr>
              <w:t>1</w:t>
            </w:r>
          </w:p>
        </w:tc>
        <w:tc>
          <w:tcPr>
            <w:tcW w:w="7164" w:type="dxa"/>
            <w:gridSpan w:val="2"/>
            <w:vAlign w:val="center"/>
          </w:tcPr>
          <w:p w14:paraId="0184CE35" w14:textId="77777777" w:rsidR="00571400" w:rsidRPr="001D52F9" w:rsidRDefault="00571400" w:rsidP="008D5CE6">
            <w:pPr>
              <w:rPr>
                <w:b/>
                <w:bCs/>
              </w:rPr>
            </w:pPr>
            <w:r>
              <w:rPr>
                <w:b/>
                <w:bCs/>
              </w:rPr>
              <w:t>Introduction</w:t>
            </w:r>
          </w:p>
        </w:tc>
        <w:tc>
          <w:tcPr>
            <w:tcW w:w="1075" w:type="dxa"/>
            <w:vAlign w:val="center"/>
          </w:tcPr>
          <w:p w14:paraId="5EE76898" w14:textId="77777777" w:rsidR="00571400" w:rsidRPr="001D52F9" w:rsidRDefault="00571400" w:rsidP="008D5CE6">
            <w:pPr>
              <w:jc w:val="center"/>
              <w:rPr>
                <w:b/>
                <w:bCs/>
              </w:rPr>
            </w:pPr>
            <w:r>
              <w:rPr>
                <w:b/>
                <w:bCs/>
              </w:rPr>
              <w:t>3</w:t>
            </w:r>
          </w:p>
        </w:tc>
      </w:tr>
      <w:tr w:rsidR="00571400" w:rsidRPr="001D52F9" w14:paraId="25D497CB" w14:textId="77777777" w:rsidTr="008D5CE6">
        <w:trPr>
          <w:trHeight w:val="346"/>
        </w:trPr>
        <w:tc>
          <w:tcPr>
            <w:tcW w:w="1111" w:type="dxa"/>
            <w:vAlign w:val="center"/>
          </w:tcPr>
          <w:p w14:paraId="3924EA9F" w14:textId="77777777" w:rsidR="00571400" w:rsidRPr="001D52F9" w:rsidRDefault="00571400" w:rsidP="008D5CE6">
            <w:pPr>
              <w:jc w:val="center"/>
              <w:rPr>
                <w:b/>
                <w:bCs/>
              </w:rPr>
            </w:pPr>
            <w:r>
              <w:rPr>
                <w:b/>
                <w:bCs/>
              </w:rPr>
              <w:t>2</w:t>
            </w:r>
          </w:p>
        </w:tc>
        <w:tc>
          <w:tcPr>
            <w:tcW w:w="7164" w:type="dxa"/>
            <w:gridSpan w:val="2"/>
            <w:vAlign w:val="center"/>
          </w:tcPr>
          <w:p w14:paraId="5849B465" w14:textId="77777777" w:rsidR="00571400" w:rsidRPr="00232A56" w:rsidRDefault="00571400" w:rsidP="008D5CE6">
            <w:pPr>
              <w:rPr>
                <w:b/>
                <w:bCs/>
              </w:rPr>
            </w:pPr>
            <w:r>
              <w:rPr>
                <w:b/>
                <w:bCs/>
              </w:rPr>
              <w:t>TANF YDP In-School Youth Programs</w:t>
            </w:r>
          </w:p>
        </w:tc>
        <w:tc>
          <w:tcPr>
            <w:tcW w:w="1075" w:type="dxa"/>
            <w:vAlign w:val="center"/>
          </w:tcPr>
          <w:p w14:paraId="1E9A7058" w14:textId="77777777" w:rsidR="00571400" w:rsidRPr="001D52F9" w:rsidRDefault="00571400" w:rsidP="008D5CE6">
            <w:pPr>
              <w:jc w:val="center"/>
              <w:rPr>
                <w:b/>
                <w:bCs/>
              </w:rPr>
            </w:pPr>
            <w:r>
              <w:rPr>
                <w:b/>
                <w:bCs/>
              </w:rPr>
              <w:t>4</w:t>
            </w:r>
          </w:p>
        </w:tc>
      </w:tr>
      <w:tr w:rsidR="00571400" w:rsidRPr="005F07C8" w14:paraId="1017561F" w14:textId="77777777" w:rsidTr="008D5CE6">
        <w:trPr>
          <w:trHeight w:val="346"/>
        </w:trPr>
        <w:tc>
          <w:tcPr>
            <w:tcW w:w="1111" w:type="dxa"/>
            <w:vAlign w:val="center"/>
          </w:tcPr>
          <w:p w14:paraId="67D00695" w14:textId="77777777" w:rsidR="00571400" w:rsidRPr="001D52F9" w:rsidRDefault="00571400" w:rsidP="008D5CE6">
            <w:pPr>
              <w:jc w:val="center"/>
              <w:rPr>
                <w:b/>
                <w:bCs/>
              </w:rPr>
            </w:pPr>
          </w:p>
        </w:tc>
        <w:tc>
          <w:tcPr>
            <w:tcW w:w="1134" w:type="dxa"/>
            <w:vAlign w:val="center"/>
          </w:tcPr>
          <w:p w14:paraId="3299790B" w14:textId="77777777" w:rsidR="00571400" w:rsidRPr="001D52F9" w:rsidRDefault="00571400" w:rsidP="008D5CE6">
            <w:pPr>
              <w:jc w:val="center"/>
            </w:pPr>
            <w:r>
              <w:t>Option 1</w:t>
            </w:r>
          </w:p>
        </w:tc>
        <w:tc>
          <w:tcPr>
            <w:tcW w:w="6030" w:type="dxa"/>
            <w:vAlign w:val="center"/>
          </w:tcPr>
          <w:p w14:paraId="44C55896" w14:textId="77777777" w:rsidR="00571400" w:rsidRPr="001D52F9" w:rsidRDefault="00571400" w:rsidP="008D5CE6">
            <w:r>
              <w:t>High School Career Pathways Program</w:t>
            </w:r>
          </w:p>
        </w:tc>
        <w:tc>
          <w:tcPr>
            <w:tcW w:w="1075" w:type="dxa"/>
            <w:vAlign w:val="center"/>
          </w:tcPr>
          <w:p w14:paraId="61E4582B" w14:textId="77777777" w:rsidR="00571400" w:rsidRPr="005F07C8" w:rsidRDefault="00571400" w:rsidP="008D5CE6">
            <w:pPr>
              <w:jc w:val="center"/>
            </w:pPr>
            <w:r>
              <w:t>7</w:t>
            </w:r>
          </w:p>
        </w:tc>
      </w:tr>
      <w:tr w:rsidR="00571400" w:rsidRPr="005F07C8" w14:paraId="141B24F4" w14:textId="77777777" w:rsidTr="008D5CE6">
        <w:trPr>
          <w:trHeight w:val="346"/>
        </w:trPr>
        <w:tc>
          <w:tcPr>
            <w:tcW w:w="1111" w:type="dxa"/>
            <w:vAlign w:val="center"/>
          </w:tcPr>
          <w:p w14:paraId="6A4F9756" w14:textId="77777777" w:rsidR="00571400" w:rsidRPr="001D52F9" w:rsidRDefault="00571400" w:rsidP="008D5CE6">
            <w:pPr>
              <w:jc w:val="center"/>
              <w:rPr>
                <w:b/>
                <w:bCs/>
              </w:rPr>
            </w:pPr>
          </w:p>
        </w:tc>
        <w:tc>
          <w:tcPr>
            <w:tcW w:w="1134" w:type="dxa"/>
            <w:vAlign w:val="center"/>
          </w:tcPr>
          <w:p w14:paraId="0A6DA14D" w14:textId="77777777" w:rsidR="00571400" w:rsidRPr="001D52F9" w:rsidRDefault="00571400" w:rsidP="008D5CE6">
            <w:pPr>
              <w:jc w:val="center"/>
            </w:pPr>
            <w:r>
              <w:t>Option 2</w:t>
            </w:r>
          </w:p>
        </w:tc>
        <w:tc>
          <w:tcPr>
            <w:tcW w:w="6030" w:type="dxa"/>
            <w:vAlign w:val="center"/>
          </w:tcPr>
          <w:p w14:paraId="2AD1BF65" w14:textId="77777777" w:rsidR="00571400" w:rsidRPr="001D52F9" w:rsidRDefault="00571400" w:rsidP="008D5CE6">
            <w:r>
              <w:t>Middle School Career Awareness Program</w:t>
            </w:r>
          </w:p>
        </w:tc>
        <w:tc>
          <w:tcPr>
            <w:tcW w:w="1075" w:type="dxa"/>
            <w:vAlign w:val="center"/>
          </w:tcPr>
          <w:p w14:paraId="4BA856EA" w14:textId="77777777" w:rsidR="00571400" w:rsidRPr="005F07C8" w:rsidRDefault="00571400" w:rsidP="008D5CE6">
            <w:pPr>
              <w:jc w:val="center"/>
            </w:pPr>
            <w:r>
              <w:t>8</w:t>
            </w:r>
          </w:p>
        </w:tc>
      </w:tr>
      <w:tr w:rsidR="00571400" w:rsidRPr="001D52F9" w14:paraId="7EE7179D" w14:textId="77777777" w:rsidTr="008D5CE6">
        <w:trPr>
          <w:trHeight w:val="346"/>
        </w:trPr>
        <w:tc>
          <w:tcPr>
            <w:tcW w:w="1111" w:type="dxa"/>
            <w:vAlign w:val="center"/>
          </w:tcPr>
          <w:p w14:paraId="7065653A" w14:textId="77777777" w:rsidR="00571400" w:rsidRPr="001D52F9" w:rsidRDefault="00571400" w:rsidP="008D5CE6">
            <w:pPr>
              <w:jc w:val="center"/>
              <w:rPr>
                <w:b/>
                <w:bCs/>
              </w:rPr>
            </w:pPr>
            <w:r>
              <w:rPr>
                <w:b/>
                <w:bCs/>
              </w:rPr>
              <w:t>3</w:t>
            </w:r>
          </w:p>
        </w:tc>
        <w:tc>
          <w:tcPr>
            <w:tcW w:w="7164" w:type="dxa"/>
            <w:gridSpan w:val="2"/>
            <w:vAlign w:val="center"/>
          </w:tcPr>
          <w:p w14:paraId="7CE951EF" w14:textId="77777777" w:rsidR="00571400" w:rsidRPr="003F2715" w:rsidRDefault="00571400" w:rsidP="008D5CE6">
            <w:pPr>
              <w:rPr>
                <w:b/>
                <w:bCs/>
              </w:rPr>
            </w:pPr>
            <w:r>
              <w:rPr>
                <w:b/>
                <w:bCs/>
              </w:rPr>
              <w:t>Funding</w:t>
            </w:r>
          </w:p>
        </w:tc>
        <w:tc>
          <w:tcPr>
            <w:tcW w:w="1075" w:type="dxa"/>
            <w:vAlign w:val="center"/>
          </w:tcPr>
          <w:p w14:paraId="1DF9455F" w14:textId="77777777" w:rsidR="00571400" w:rsidRPr="001D52F9" w:rsidRDefault="00571400" w:rsidP="008D5CE6">
            <w:pPr>
              <w:jc w:val="center"/>
              <w:rPr>
                <w:b/>
                <w:bCs/>
              </w:rPr>
            </w:pPr>
            <w:r>
              <w:rPr>
                <w:b/>
                <w:bCs/>
              </w:rPr>
              <w:t>8</w:t>
            </w:r>
          </w:p>
        </w:tc>
      </w:tr>
      <w:tr w:rsidR="00571400" w:rsidRPr="001D52F9" w14:paraId="543010B0" w14:textId="77777777" w:rsidTr="008D5CE6">
        <w:trPr>
          <w:trHeight w:val="346"/>
        </w:trPr>
        <w:tc>
          <w:tcPr>
            <w:tcW w:w="1111" w:type="dxa"/>
            <w:vAlign w:val="center"/>
          </w:tcPr>
          <w:p w14:paraId="0281D488" w14:textId="77777777" w:rsidR="00571400" w:rsidRDefault="00571400" w:rsidP="008D5CE6">
            <w:pPr>
              <w:jc w:val="center"/>
              <w:rPr>
                <w:b/>
                <w:bCs/>
              </w:rPr>
            </w:pPr>
            <w:r>
              <w:rPr>
                <w:b/>
                <w:bCs/>
              </w:rPr>
              <w:t>4</w:t>
            </w:r>
          </w:p>
        </w:tc>
        <w:tc>
          <w:tcPr>
            <w:tcW w:w="7164" w:type="dxa"/>
            <w:gridSpan w:val="2"/>
            <w:vAlign w:val="center"/>
          </w:tcPr>
          <w:p w14:paraId="49C30780" w14:textId="77777777" w:rsidR="00571400" w:rsidRDefault="00571400" w:rsidP="008D5CE6">
            <w:pPr>
              <w:rPr>
                <w:b/>
                <w:bCs/>
              </w:rPr>
            </w:pPr>
            <w:r>
              <w:rPr>
                <w:b/>
                <w:bCs/>
              </w:rPr>
              <w:t>Contract Period</w:t>
            </w:r>
          </w:p>
        </w:tc>
        <w:tc>
          <w:tcPr>
            <w:tcW w:w="1075" w:type="dxa"/>
            <w:vAlign w:val="center"/>
          </w:tcPr>
          <w:p w14:paraId="5A0385C7" w14:textId="77777777" w:rsidR="00571400" w:rsidRPr="001D52F9" w:rsidRDefault="00571400" w:rsidP="008D5CE6">
            <w:pPr>
              <w:jc w:val="center"/>
              <w:rPr>
                <w:b/>
                <w:bCs/>
              </w:rPr>
            </w:pPr>
            <w:r>
              <w:rPr>
                <w:b/>
                <w:bCs/>
              </w:rPr>
              <w:t>9</w:t>
            </w:r>
          </w:p>
        </w:tc>
      </w:tr>
      <w:tr w:rsidR="00571400" w:rsidRPr="001D52F9" w14:paraId="519638C3" w14:textId="77777777" w:rsidTr="008D5CE6">
        <w:trPr>
          <w:trHeight w:val="346"/>
        </w:trPr>
        <w:tc>
          <w:tcPr>
            <w:tcW w:w="1111" w:type="dxa"/>
            <w:vAlign w:val="center"/>
          </w:tcPr>
          <w:p w14:paraId="52FD1145" w14:textId="77777777" w:rsidR="00571400" w:rsidRDefault="00571400" w:rsidP="008D5CE6">
            <w:pPr>
              <w:jc w:val="center"/>
              <w:rPr>
                <w:b/>
                <w:bCs/>
              </w:rPr>
            </w:pPr>
            <w:r>
              <w:rPr>
                <w:b/>
                <w:bCs/>
              </w:rPr>
              <w:t>5</w:t>
            </w:r>
          </w:p>
        </w:tc>
        <w:tc>
          <w:tcPr>
            <w:tcW w:w="7164" w:type="dxa"/>
            <w:gridSpan w:val="2"/>
            <w:vAlign w:val="center"/>
          </w:tcPr>
          <w:p w14:paraId="518C5C08" w14:textId="77777777" w:rsidR="00571400" w:rsidRDefault="00571400" w:rsidP="008D5CE6">
            <w:pPr>
              <w:rPr>
                <w:b/>
                <w:bCs/>
              </w:rPr>
            </w:pPr>
            <w:r>
              <w:rPr>
                <w:b/>
                <w:bCs/>
              </w:rPr>
              <w:t>Proposal Application Criteria and Instructions</w:t>
            </w:r>
          </w:p>
        </w:tc>
        <w:tc>
          <w:tcPr>
            <w:tcW w:w="1075" w:type="dxa"/>
            <w:vAlign w:val="center"/>
          </w:tcPr>
          <w:p w14:paraId="10B38230" w14:textId="77777777" w:rsidR="00571400" w:rsidRPr="001D52F9" w:rsidRDefault="00571400" w:rsidP="008D5CE6">
            <w:pPr>
              <w:jc w:val="center"/>
              <w:rPr>
                <w:b/>
                <w:bCs/>
              </w:rPr>
            </w:pPr>
            <w:r>
              <w:rPr>
                <w:b/>
                <w:bCs/>
              </w:rPr>
              <w:t>9</w:t>
            </w:r>
          </w:p>
        </w:tc>
      </w:tr>
      <w:tr w:rsidR="00571400" w:rsidRPr="005F07C8" w14:paraId="22E9763B" w14:textId="77777777" w:rsidTr="008D5CE6">
        <w:trPr>
          <w:trHeight w:val="346"/>
        </w:trPr>
        <w:tc>
          <w:tcPr>
            <w:tcW w:w="1111" w:type="dxa"/>
            <w:vAlign w:val="center"/>
          </w:tcPr>
          <w:p w14:paraId="0B0C7C11" w14:textId="77777777" w:rsidR="00571400" w:rsidRPr="001D52F9" w:rsidRDefault="00571400" w:rsidP="008D5CE6">
            <w:pPr>
              <w:jc w:val="center"/>
              <w:rPr>
                <w:b/>
                <w:bCs/>
              </w:rPr>
            </w:pPr>
          </w:p>
        </w:tc>
        <w:tc>
          <w:tcPr>
            <w:tcW w:w="1134" w:type="dxa"/>
            <w:vAlign w:val="center"/>
          </w:tcPr>
          <w:p w14:paraId="790048E0" w14:textId="77777777" w:rsidR="00571400" w:rsidRPr="001D52F9" w:rsidRDefault="00571400" w:rsidP="008D5CE6">
            <w:pPr>
              <w:jc w:val="center"/>
            </w:pPr>
            <w:r>
              <w:t>1</w:t>
            </w:r>
          </w:p>
        </w:tc>
        <w:tc>
          <w:tcPr>
            <w:tcW w:w="6030" w:type="dxa"/>
            <w:vAlign w:val="center"/>
          </w:tcPr>
          <w:p w14:paraId="1AF8BC21" w14:textId="77777777" w:rsidR="00571400" w:rsidRPr="001D52F9" w:rsidRDefault="00571400" w:rsidP="008D5CE6">
            <w:r>
              <w:t>Who May Apply</w:t>
            </w:r>
          </w:p>
        </w:tc>
        <w:tc>
          <w:tcPr>
            <w:tcW w:w="1075" w:type="dxa"/>
            <w:vAlign w:val="center"/>
          </w:tcPr>
          <w:p w14:paraId="5355F01D" w14:textId="77777777" w:rsidR="00571400" w:rsidRPr="005F07C8" w:rsidRDefault="00571400" w:rsidP="008D5CE6">
            <w:pPr>
              <w:jc w:val="center"/>
            </w:pPr>
            <w:r w:rsidRPr="005F07C8">
              <w:t>9</w:t>
            </w:r>
          </w:p>
        </w:tc>
      </w:tr>
      <w:tr w:rsidR="00571400" w:rsidRPr="005F07C8" w14:paraId="1F557DBE" w14:textId="77777777" w:rsidTr="008D5CE6">
        <w:trPr>
          <w:trHeight w:val="346"/>
        </w:trPr>
        <w:tc>
          <w:tcPr>
            <w:tcW w:w="1111" w:type="dxa"/>
            <w:vAlign w:val="center"/>
          </w:tcPr>
          <w:p w14:paraId="71698C46" w14:textId="77777777" w:rsidR="00571400" w:rsidRPr="001D52F9" w:rsidRDefault="00571400" w:rsidP="008D5CE6">
            <w:pPr>
              <w:jc w:val="center"/>
              <w:rPr>
                <w:b/>
                <w:bCs/>
              </w:rPr>
            </w:pPr>
          </w:p>
        </w:tc>
        <w:tc>
          <w:tcPr>
            <w:tcW w:w="1134" w:type="dxa"/>
            <w:vAlign w:val="center"/>
          </w:tcPr>
          <w:p w14:paraId="79374745" w14:textId="77777777" w:rsidR="00571400" w:rsidRPr="001D52F9" w:rsidRDefault="00571400" w:rsidP="008D5CE6">
            <w:pPr>
              <w:jc w:val="center"/>
            </w:pPr>
            <w:r>
              <w:t>2</w:t>
            </w:r>
          </w:p>
        </w:tc>
        <w:tc>
          <w:tcPr>
            <w:tcW w:w="6030" w:type="dxa"/>
            <w:vAlign w:val="center"/>
          </w:tcPr>
          <w:p w14:paraId="58B62D5B" w14:textId="77777777" w:rsidR="00571400" w:rsidRPr="001D52F9" w:rsidRDefault="00571400" w:rsidP="008D5CE6">
            <w:r>
              <w:t>Accessing the RFP Document and Attachments</w:t>
            </w:r>
          </w:p>
        </w:tc>
        <w:tc>
          <w:tcPr>
            <w:tcW w:w="1075" w:type="dxa"/>
            <w:vAlign w:val="center"/>
          </w:tcPr>
          <w:p w14:paraId="5FF6EFAC" w14:textId="77777777" w:rsidR="00571400" w:rsidRPr="005F07C8" w:rsidRDefault="00571400" w:rsidP="008D5CE6">
            <w:pPr>
              <w:jc w:val="center"/>
            </w:pPr>
            <w:r w:rsidRPr="005F07C8">
              <w:t>9</w:t>
            </w:r>
          </w:p>
        </w:tc>
      </w:tr>
      <w:tr w:rsidR="00571400" w:rsidRPr="005F07C8" w14:paraId="651900FD" w14:textId="77777777" w:rsidTr="008D5CE6">
        <w:trPr>
          <w:trHeight w:val="346"/>
        </w:trPr>
        <w:tc>
          <w:tcPr>
            <w:tcW w:w="1111" w:type="dxa"/>
            <w:vAlign w:val="center"/>
          </w:tcPr>
          <w:p w14:paraId="2DC596D9" w14:textId="77777777" w:rsidR="00571400" w:rsidRPr="001D52F9" w:rsidRDefault="00571400" w:rsidP="008D5CE6">
            <w:pPr>
              <w:jc w:val="center"/>
              <w:rPr>
                <w:b/>
                <w:bCs/>
              </w:rPr>
            </w:pPr>
          </w:p>
        </w:tc>
        <w:tc>
          <w:tcPr>
            <w:tcW w:w="1134" w:type="dxa"/>
            <w:vAlign w:val="center"/>
          </w:tcPr>
          <w:p w14:paraId="1038DED9" w14:textId="77777777" w:rsidR="00571400" w:rsidRPr="001D52F9" w:rsidRDefault="00571400" w:rsidP="008D5CE6">
            <w:pPr>
              <w:jc w:val="center"/>
            </w:pPr>
            <w:r>
              <w:t>3</w:t>
            </w:r>
          </w:p>
        </w:tc>
        <w:tc>
          <w:tcPr>
            <w:tcW w:w="6030" w:type="dxa"/>
            <w:vAlign w:val="center"/>
          </w:tcPr>
          <w:p w14:paraId="70C9E067" w14:textId="77777777" w:rsidR="00571400" w:rsidRPr="001D52F9" w:rsidRDefault="00571400" w:rsidP="008D5CE6">
            <w:r>
              <w:t>Number of Providers</w:t>
            </w:r>
          </w:p>
        </w:tc>
        <w:tc>
          <w:tcPr>
            <w:tcW w:w="1075" w:type="dxa"/>
            <w:vAlign w:val="center"/>
          </w:tcPr>
          <w:p w14:paraId="0BB2CAC1" w14:textId="77777777" w:rsidR="00571400" w:rsidRPr="005F07C8" w:rsidRDefault="00571400" w:rsidP="008D5CE6">
            <w:pPr>
              <w:jc w:val="center"/>
            </w:pPr>
            <w:r w:rsidRPr="005F07C8">
              <w:t>10</w:t>
            </w:r>
          </w:p>
        </w:tc>
      </w:tr>
      <w:tr w:rsidR="00571400" w:rsidRPr="005F07C8" w14:paraId="7B1D3A8B" w14:textId="77777777" w:rsidTr="008D5CE6">
        <w:trPr>
          <w:trHeight w:val="346"/>
        </w:trPr>
        <w:tc>
          <w:tcPr>
            <w:tcW w:w="1111" w:type="dxa"/>
            <w:vAlign w:val="center"/>
          </w:tcPr>
          <w:p w14:paraId="0B47D091" w14:textId="77777777" w:rsidR="00571400" w:rsidRPr="001D52F9" w:rsidRDefault="00571400" w:rsidP="008D5CE6">
            <w:pPr>
              <w:jc w:val="center"/>
              <w:rPr>
                <w:b/>
                <w:bCs/>
              </w:rPr>
            </w:pPr>
          </w:p>
        </w:tc>
        <w:tc>
          <w:tcPr>
            <w:tcW w:w="1134" w:type="dxa"/>
            <w:vAlign w:val="center"/>
          </w:tcPr>
          <w:p w14:paraId="5D18F84E" w14:textId="77777777" w:rsidR="00571400" w:rsidRPr="001D52F9" w:rsidRDefault="00571400" w:rsidP="008D5CE6">
            <w:pPr>
              <w:jc w:val="center"/>
            </w:pPr>
            <w:r>
              <w:t>4</w:t>
            </w:r>
          </w:p>
        </w:tc>
        <w:tc>
          <w:tcPr>
            <w:tcW w:w="6030" w:type="dxa"/>
            <w:vAlign w:val="center"/>
          </w:tcPr>
          <w:p w14:paraId="21FAB9EE" w14:textId="77777777" w:rsidR="00571400" w:rsidRPr="001D52F9" w:rsidRDefault="00571400" w:rsidP="008D5CE6">
            <w:r>
              <w:t>Due Dates</w:t>
            </w:r>
          </w:p>
        </w:tc>
        <w:tc>
          <w:tcPr>
            <w:tcW w:w="1075" w:type="dxa"/>
            <w:vAlign w:val="center"/>
          </w:tcPr>
          <w:p w14:paraId="2ABBA106" w14:textId="77777777" w:rsidR="00571400" w:rsidRPr="005F07C8" w:rsidRDefault="00571400" w:rsidP="008D5CE6">
            <w:pPr>
              <w:jc w:val="center"/>
            </w:pPr>
            <w:r>
              <w:t>10</w:t>
            </w:r>
          </w:p>
        </w:tc>
      </w:tr>
      <w:tr w:rsidR="00571400" w:rsidRPr="005F07C8" w14:paraId="3CC0CEED" w14:textId="77777777" w:rsidTr="008D5CE6">
        <w:trPr>
          <w:trHeight w:val="346"/>
        </w:trPr>
        <w:tc>
          <w:tcPr>
            <w:tcW w:w="1111" w:type="dxa"/>
            <w:vAlign w:val="center"/>
          </w:tcPr>
          <w:p w14:paraId="2B5BDEC2" w14:textId="77777777" w:rsidR="00571400" w:rsidRPr="001D52F9" w:rsidRDefault="00571400" w:rsidP="008D5CE6">
            <w:pPr>
              <w:jc w:val="center"/>
              <w:rPr>
                <w:b/>
                <w:bCs/>
              </w:rPr>
            </w:pPr>
          </w:p>
        </w:tc>
        <w:tc>
          <w:tcPr>
            <w:tcW w:w="1134" w:type="dxa"/>
            <w:vAlign w:val="center"/>
          </w:tcPr>
          <w:p w14:paraId="7E7D807B" w14:textId="77777777" w:rsidR="00571400" w:rsidRPr="001D52F9" w:rsidRDefault="00571400" w:rsidP="008D5CE6">
            <w:pPr>
              <w:jc w:val="center"/>
            </w:pPr>
            <w:r>
              <w:t>5</w:t>
            </w:r>
          </w:p>
        </w:tc>
        <w:tc>
          <w:tcPr>
            <w:tcW w:w="6030" w:type="dxa"/>
            <w:vAlign w:val="center"/>
          </w:tcPr>
          <w:p w14:paraId="2FB6DDE1" w14:textId="77777777" w:rsidR="00571400" w:rsidRPr="001D52F9" w:rsidRDefault="00571400" w:rsidP="008D5CE6">
            <w:r>
              <w:t>Proposal Submission</w:t>
            </w:r>
          </w:p>
        </w:tc>
        <w:tc>
          <w:tcPr>
            <w:tcW w:w="1075" w:type="dxa"/>
            <w:vAlign w:val="center"/>
          </w:tcPr>
          <w:p w14:paraId="156AC97F" w14:textId="77777777" w:rsidR="00571400" w:rsidRPr="005F07C8" w:rsidRDefault="00571400" w:rsidP="008D5CE6">
            <w:pPr>
              <w:jc w:val="center"/>
            </w:pPr>
            <w:r>
              <w:t>10</w:t>
            </w:r>
          </w:p>
        </w:tc>
      </w:tr>
      <w:tr w:rsidR="00571400" w:rsidRPr="005F07C8" w14:paraId="75437D7B" w14:textId="77777777" w:rsidTr="008D5CE6">
        <w:trPr>
          <w:trHeight w:val="346"/>
        </w:trPr>
        <w:tc>
          <w:tcPr>
            <w:tcW w:w="1111" w:type="dxa"/>
            <w:vAlign w:val="center"/>
          </w:tcPr>
          <w:p w14:paraId="4BCF2001" w14:textId="77777777" w:rsidR="00571400" w:rsidRPr="001D52F9" w:rsidRDefault="00571400" w:rsidP="008D5CE6">
            <w:pPr>
              <w:jc w:val="center"/>
              <w:rPr>
                <w:b/>
                <w:bCs/>
              </w:rPr>
            </w:pPr>
          </w:p>
        </w:tc>
        <w:tc>
          <w:tcPr>
            <w:tcW w:w="1134" w:type="dxa"/>
            <w:vAlign w:val="center"/>
          </w:tcPr>
          <w:p w14:paraId="640BB242" w14:textId="77777777" w:rsidR="00571400" w:rsidRPr="001D52F9" w:rsidRDefault="00571400" w:rsidP="008D5CE6">
            <w:pPr>
              <w:jc w:val="center"/>
            </w:pPr>
            <w:r>
              <w:t>6</w:t>
            </w:r>
          </w:p>
        </w:tc>
        <w:tc>
          <w:tcPr>
            <w:tcW w:w="6030" w:type="dxa"/>
            <w:vAlign w:val="center"/>
          </w:tcPr>
          <w:p w14:paraId="2FC27D65" w14:textId="77777777" w:rsidR="00571400" w:rsidRPr="001D52F9" w:rsidRDefault="00571400" w:rsidP="008D5CE6">
            <w:r>
              <w:t>The RFP Response Package</w:t>
            </w:r>
          </w:p>
        </w:tc>
        <w:tc>
          <w:tcPr>
            <w:tcW w:w="1075" w:type="dxa"/>
            <w:vAlign w:val="center"/>
          </w:tcPr>
          <w:p w14:paraId="5351695A" w14:textId="77777777" w:rsidR="00571400" w:rsidRPr="005F07C8" w:rsidRDefault="00571400" w:rsidP="008D5CE6">
            <w:pPr>
              <w:jc w:val="center"/>
            </w:pPr>
            <w:r>
              <w:t>10</w:t>
            </w:r>
          </w:p>
        </w:tc>
      </w:tr>
      <w:tr w:rsidR="00571400" w:rsidRPr="005F07C8" w14:paraId="160EBA7B" w14:textId="77777777" w:rsidTr="008D5CE6">
        <w:trPr>
          <w:trHeight w:val="346"/>
        </w:trPr>
        <w:tc>
          <w:tcPr>
            <w:tcW w:w="1111" w:type="dxa"/>
            <w:vAlign w:val="center"/>
          </w:tcPr>
          <w:p w14:paraId="3931C514" w14:textId="77777777" w:rsidR="00571400" w:rsidRPr="001D52F9" w:rsidRDefault="00571400" w:rsidP="008D5CE6">
            <w:pPr>
              <w:jc w:val="center"/>
              <w:rPr>
                <w:b/>
                <w:bCs/>
              </w:rPr>
            </w:pPr>
          </w:p>
        </w:tc>
        <w:tc>
          <w:tcPr>
            <w:tcW w:w="1134" w:type="dxa"/>
            <w:vAlign w:val="center"/>
          </w:tcPr>
          <w:p w14:paraId="45627199" w14:textId="77777777" w:rsidR="00571400" w:rsidRPr="001D52F9" w:rsidRDefault="00571400" w:rsidP="008D5CE6">
            <w:pPr>
              <w:jc w:val="center"/>
            </w:pPr>
            <w:r>
              <w:t>7</w:t>
            </w:r>
          </w:p>
        </w:tc>
        <w:tc>
          <w:tcPr>
            <w:tcW w:w="6030" w:type="dxa"/>
            <w:vAlign w:val="center"/>
          </w:tcPr>
          <w:p w14:paraId="6CACD28C" w14:textId="77777777" w:rsidR="00571400" w:rsidRPr="001D52F9" w:rsidRDefault="00571400" w:rsidP="008D5CE6">
            <w:r>
              <w:t>Inquiries, Questions and Updates to the RFP</w:t>
            </w:r>
          </w:p>
        </w:tc>
        <w:tc>
          <w:tcPr>
            <w:tcW w:w="1075" w:type="dxa"/>
            <w:vAlign w:val="center"/>
          </w:tcPr>
          <w:p w14:paraId="3D162824" w14:textId="77777777" w:rsidR="00571400" w:rsidRPr="005F07C8" w:rsidRDefault="00571400" w:rsidP="008D5CE6">
            <w:pPr>
              <w:jc w:val="center"/>
            </w:pPr>
            <w:r>
              <w:t>13</w:t>
            </w:r>
          </w:p>
        </w:tc>
      </w:tr>
      <w:tr w:rsidR="00571400" w:rsidRPr="005F07C8" w14:paraId="0F894E19" w14:textId="77777777" w:rsidTr="008D5CE6">
        <w:trPr>
          <w:trHeight w:val="346"/>
        </w:trPr>
        <w:tc>
          <w:tcPr>
            <w:tcW w:w="1111" w:type="dxa"/>
            <w:vAlign w:val="center"/>
          </w:tcPr>
          <w:p w14:paraId="4E14CC83" w14:textId="77777777" w:rsidR="00571400" w:rsidRPr="001D52F9" w:rsidRDefault="00571400" w:rsidP="008D5CE6">
            <w:pPr>
              <w:jc w:val="center"/>
              <w:rPr>
                <w:b/>
                <w:bCs/>
              </w:rPr>
            </w:pPr>
          </w:p>
        </w:tc>
        <w:tc>
          <w:tcPr>
            <w:tcW w:w="1134" w:type="dxa"/>
            <w:vAlign w:val="center"/>
          </w:tcPr>
          <w:p w14:paraId="0EF6908A" w14:textId="77777777" w:rsidR="00571400" w:rsidRPr="001D52F9" w:rsidRDefault="00571400" w:rsidP="008D5CE6">
            <w:pPr>
              <w:jc w:val="center"/>
            </w:pPr>
            <w:r>
              <w:t>8</w:t>
            </w:r>
          </w:p>
        </w:tc>
        <w:tc>
          <w:tcPr>
            <w:tcW w:w="6030" w:type="dxa"/>
            <w:vAlign w:val="center"/>
          </w:tcPr>
          <w:p w14:paraId="2413B488" w14:textId="77777777" w:rsidR="00571400" w:rsidRPr="001D52F9" w:rsidRDefault="00571400" w:rsidP="008D5CE6">
            <w:r>
              <w:t>Proposer(s) References</w:t>
            </w:r>
          </w:p>
        </w:tc>
        <w:tc>
          <w:tcPr>
            <w:tcW w:w="1075" w:type="dxa"/>
            <w:vAlign w:val="center"/>
          </w:tcPr>
          <w:p w14:paraId="23019A4D" w14:textId="77777777" w:rsidR="00571400" w:rsidRPr="005F07C8" w:rsidRDefault="00571400" w:rsidP="008D5CE6">
            <w:pPr>
              <w:jc w:val="center"/>
            </w:pPr>
            <w:r>
              <w:t>13</w:t>
            </w:r>
          </w:p>
        </w:tc>
      </w:tr>
      <w:tr w:rsidR="00571400" w:rsidRPr="005F07C8" w14:paraId="1CC03B35" w14:textId="77777777" w:rsidTr="008D5CE6">
        <w:trPr>
          <w:trHeight w:val="346"/>
        </w:trPr>
        <w:tc>
          <w:tcPr>
            <w:tcW w:w="1111" w:type="dxa"/>
            <w:vAlign w:val="center"/>
          </w:tcPr>
          <w:p w14:paraId="2185CB8F" w14:textId="77777777" w:rsidR="00571400" w:rsidRPr="001D52F9" w:rsidRDefault="00571400" w:rsidP="008D5CE6">
            <w:pPr>
              <w:jc w:val="center"/>
              <w:rPr>
                <w:b/>
                <w:bCs/>
              </w:rPr>
            </w:pPr>
          </w:p>
        </w:tc>
        <w:tc>
          <w:tcPr>
            <w:tcW w:w="1134" w:type="dxa"/>
            <w:vAlign w:val="center"/>
          </w:tcPr>
          <w:p w14:paraId="24DEE273" w14:textId="77777777" w:rsidR="00571400" w:rsidRDefault="00571400" w:rsidP="008D5CE6">
            <w:pPr>
              <w:jc w:val="center"/>
            </w:pPr>
            <w:r>
              <w:t>9</w:t>
            </w:r>
          </w:p>
        </w:tc>
        <w:tc>
          <w:tcPr>
            <w:tcW w:w="6030" w:type="dxa"/>
            <w:vAlign w:val="center"/>
          </w:tcPr>
          <w:p w14:paraId="15A223C8" w14:textId="77777777" w:rsidR="00571400" w:rsidRDefault="00571400" w:rsidP="008D5CE6">
            <w:r>
              <w:t>Cure Process</w:t>
            </w:r>
          </w:p>
        </w:tc>
        <w:tc>
          <w:tcPr>
            <w:tcW w:w="1075" w:type="dxa"/>
            <w:vAlign w:val="center"/>
          </w:tcPr>
          <w:p w14:paraId="08436682" w14:textId="77777777" w:rsidR="00571400" w:rsidRPr="005F07C8" w:rsidRDefault="00571400" w:rsidP="008D5CE6">
            <w:pPr>
              <w:jc w:val="center"/>
            </w:pPr>
            <w:r>
              <w:t>14</w:t>
            </w:r>
          </w:p>
        </w:tc>
      </w:tr>
      <w:tr w:rsidR="00571400" w:rsidRPr="005F07C8" w14:paraId="76431D83" w14:textId="77777777" w:rsidTr="008D5CE6">
        <w:trPr>
          <w:trHeight w:val="346"/>
        </w:trPr>
        <w:tc>
          <w:tcPr>
            <w:tcW w:w="1111" w:type="dxa"/>
            <w:vAlign w:val="center"/>
          </w:tcPr>
          <w:p w14:paraId="15AC19A7" w14:textId="77777777" w:rsidR="00571400" w:rsidRPr="001D52F9" w:rsidRDefault="00571400" w:rsidP="008D5CE6">
            <w:pPr>
              <w:jc w:val="center"/>
              <w:rPr>
                <w:b/>
                <w:bCs/>
              </w:rPr>
            </w:pPr>
          </w:p>
        </w:tc>
        <w:tc>
          <w:tcPr>
            <w:tcW w:w="1134" w:type="dxa"/>
            <w:vAlign w:val="center"/>
          </w:tcPr>
          <w:p w14:paraId="0660D464" w14:textId="77777777" w:rsidR="00571400" w:rsidRDefault="00571400" w:rsidP="008D5CE6">
            <w:pPr>
              <w:jc w:val="center"/>
            </w:pPr>
            <w:r>
              <w:t>10</w:t>
            </w:r>
          </w:p>
        </w:tc>
        <w:tc>
          <w:tcPr>
            <w:tcW w:w="6030" w:type="dxa"/>
            <w:vAlign w:val="center"/>
          </w:tcPr>
          <w:p w14:paraId="4BC0C70F" w14:textId="77777777" w:rsidR="00571400" w:rsidRDefault="00571400" w:rsidP="008D5CE6">
            <w:r>
              <w:t>Selection Criteria</w:t>
            </w:r>
          </w:p>
        </w:tc>
        <w:tc>
          <w:tcPr>
            <w:tcW w:w="1075" w:type="dxa"/>
            <w:vAlign w:val="center"/>
          </w:tcPr>
          <w:p w14:paraId="3DA17646" w14:textId="77777777" w:rsidR="00571400" w:rsidRPr="005F07C8" w:rsidRDefault="00571400" w:rsidP="008D5CE6">
            <w:pPr>
              <w:jc w:val="center"/>
            </w:pPr>
            <w:r>
              <w:t>14</w:t>
            </w:r>
          </w:p>
        </w:tc>
      </w:tr>
      <w:tr w:rsidR="00571400" w:rsidRPr="005F07C8" w14:paraId="4B4468BF" w14:textId="77777777" w:rsidTr="008D5CE6">
        <w:trPr>
          <w:trHeight w:val="346"/>
        </w:trPr>
        <w:tc>
          <w:tcPr>
            <w:tcW w:w="1111" w:type="dxa"/>
            <w:vAlign w:val="center"/>
          </w:tcPr>
          <w:p w14:paraId="07D032BD" w14:textId="77777777" w:rsidR="00571400" w:rsidRPr="001D52F9" w:rsidRDefault="00571400" w:rsidP="008D5CE6">
            <w:pPr>
              <w:jc w:val="center"/>
              <w:rPr>
                <w:b/>
                <w:bCs/>
              </w:rPr>
            </w:pPr>
          </w:p>
        </w:tc>
        <w:tc>
          <w:tcPr>
            <w:tcW w:w="1134" w:type="dxa"/>
            <w:vAlign w:val="center"/>
          </w:tcPr>
          <w:p w14:paraId="593731C8" w14:textId="77777777" w:rsidR="00571400" w:rsidRDefault="00571400" w:rsidP="008D5CE6">
            <w:pPr>
              <w:jc w:val="center"/>
            </w:pPr>
            <w:r>
              <w:t>11</w:t>
            </w:r>
          </w:p>
        </w:tc>
        <w:tc>
          <w:tcPr>
            <w:tcW w:w="6030" w:type="dxa"/>
            <w:vAlign w:val="center"/>
          </w:tcPr>
          <w:p w14:paraId="357DBD8B" w14:textId="77777777" w:rsidR="00571400" w:rsidRDefault="00571400" w:rsidP="008D5CE6">
            <w:r>
              <w:t>Administrative Requirements</w:t>
            </w:r>
          </w:p>
        </w:tc>
        <w:tc>
          <w:tcPr>
            <w:tcW w:w="1075" w:type="dxa"/>
            <w:vAlign w:val="center"/>
          </w:tcPr>
          <w:p w14:paraId="33DD48F3" w14:textId="77777777" w:rsidR="00571400" w:rsidRPr="005F07C8" w:rsidRDefault="00571400" w:rsidP="008D5CE6">
            <w:pPr>
              <w:jc w:val="center"/>
            </w:pPr>
            <w:r>
              <w:t>15</w:t>
            </w:r>
          </w:p>
        </w:tc>
      </w:tr>
      <w:tr w:rsidR="00571400" w:rsidRPr="005F07C8" w14:paraId="2B8451FD" w14:textId="77777777" w:rsidTr="008D5CE6">
        <w:trPr>
          <w:trHeight w:val="346"/>
        </w:trPr>
        <w:tc>
          <w:tcPr>
            <w:tcW w:w="1111" w:type="dxa"/>
            <w:vAlign w:val="center"/>
          </w:tcPr>
          <w:p w14:paraId="1A733264" w14:textId="77777777" w:rsidR="00571400" w:rsidRPr="001D52F9" w:rsidRDefault="00571400" w:rsidP="008D5CE6">
            <w:pPr>
              <w:jc w:val="center"/>
              <w:rPr>
                <w:b/>
                <w:bCs/>
              </w:rPr>
            </w:pPr>
          </w:p>
        </w:tc>
        <w:tc>
          <w:tcPr>
            <w:tcW w:w="1134" w:type="dxa"/>
            <w:vAlign w:val="center"/>
          </w:tcPr>
          <w:p w14:paraId="5060F959" w14:textId="77777777" w:rsidR="00571400" w:rsidRDefault="00571400" w:rsidP="008D5CE6">
            <w:pPr>
              <w:jc w:val="center"/>
            </w:pPr>
            <w:r>
              <w:t>12</w:t>
            </w:r>
          </w:p>
        </w:tc>
        <w:tc>
          <w:tcPr>
            <w:tcW w:w="6030" w:type="dxa"/>
            <w:vAlign w:val="center"/>
          </w:tcPr>
          <w:p w14:paraId="334AAF10" w14:textId="77777777" w:rsidR="00571400" w:rsidRDefault="00571400" w:rsidP="008D5CE6">
            <w:r>
              <w:t>Progress Reports</w:t>
            </w:r>
          </w:p>
        </w:tc>
        <w:tc>
          <w:tcPr>
            <w:tcW w:w="1075" w:type="dxa"/>
            <w:vAlign w:val="center"/>
          </w:tcPr>
          <w:p w14:paraId="532AC996" w14:textId="77777777" w:rsidR="00571400" w:rsidRPr="005F07C8" w:rsidRDefault="00571400" w:rsidP="008D5CE6">
            <w:pPr>
              <w:jc w:val="center"/>
            </w:pPr>
            <w:r>
              <w:t>20</w:t>
            </w:r>
          </w:p>
        </w:tc>
      </w:tr>
      <w:tr w:rsidR="00571400" w:rsidRPr="005F07C8" w14:paraId="6E1D77F0" w14:textId="77777777" w:rsidTr="008D5CE6">
        <w:trPr>
          <w:trHeight w:val="346"/>
        </w:trPr>
        <w:tc>
          <w:tcPr>
            <w:tcW w:w="1111" w:type="dxa"/>
            <w:vAlign w:val="center"/>
          </w:tcPr>
          <w:p w14:paraId="0E4A303A" w14:textId="77777777" w:rsidR="00571400" w:rsidRPr="001D52F9" w:rsidRDefault="00571400" w:rsidP="008D5CE6">
            <w:pPr>
              <w:jc w:val="center"/>
              <w:rPr>
                <w:b/>
                <w:bCs/>
              </w:rPr>
            </w:pPr>
          </w:p>
        </w:tc>
        <w:tc>
          <w:tcPr>
            <w:tcW w:w="1134" w:type="dxa"/>
            <w:vAlign w:val="center"/>
          </w:tcPr>
          <w:p w14:paraId="4F28E854" w14:textId="77777777" w:rsidR="00571400" w:rsidRDefault="00571400" w:rsidP="008D5CE6">
            <w:pPr>
              <w:jc w:val="center"/>
            </w:pPr>
            <w:r>
              <w:t>13</w:t>
            </w:r>
          </w:p>
        </w:tc>
        <w:tc>
          <w:tcPr>
            <w:tcW w:w="6030" w:type="dxa"/>
            <w:vAlign w:val="center"/>
          </w:tcPr>
          <w:p w14:paraId="6F65AE63" w14:textId="77777777" w:rsidR="00571400" w:rsidRDefault="00571400" w:rsidP="008D5CE6">
            <w:r>
              <w:t>The Agreement Type and Budget</w:t>
            </w:r>
          </w:p>
        </w:tc>
        <w:tc>
          <w:tcPr>
            <w:tcW w:w="1075" w:type="dxa"/>
            <w:vAlign w:val="center"/>
          </w:tcPr>
          <w:p w14:paraId="2ADFFDEF" w14:textId="77777777" w:rsidR="00571400" w:rsidRPr="005F07C8" w:rsidRDefault="00571400" w:rsidP="008D5CE6">
            <w:pPr>
              <w:jc w:val="center"/>
            </w:pPr>
            <w:r>
              <w:t>20</w:t>
            </w:r>
          </w:p>
        </w:tc>
      </w:tr>
      <w:tr w:rsidR="00571400" w:rsidRPr="005F07C8" w14:paraId="593437E5" w14:textId="77777777" w:rsidTr="008D5CE6">
        <w:trPr>
          <w:trHeight w:val="346"/>
        </w:trPr>
        <w:tc>
          <w:tcPr>
            <w:tcW w:w="1111" w:type="dxa"/>
            <w:vAlign w:val="center"/>
          </w:tcPr>
          <w:p w14:paraId="7B8F2247" w14:textId="77777777" w:rsidR="00571400" w:rsidRPr="001D52F9" w:rsidRDefault="00571400" w:rsidP="008D5CE6">
            <w:pPr>
              <w:jc w:val="center"/>
              <w:rPr>
                <w:b/>
                <w:bCs/>
              </w:rPr>
            </w:pPr>
          </w:p>
        </w:tc>
        <w:tc>
          <w:tcPr>
            <w:tcW w:w="1134" w:type="dxa"/>
            <w:vAlign w:val="center"/>
          </w:tcPr>
          <w:p w14:paraId="3D22F3CE" w14:textId="77777777" w:rsidR="00571400" w:rsidRDefault="00571400" w:rsidP="008D5CE6">
            <w:pPr>
              <w:jc w:val="center"/>
            </w:pPr>
            <w:r>
              <w:t>14</w:t>
            </w:r>
          </w:p>
        </w:tc>
        <w:tc>
          <w:tcPr>
            <w:tcW w:w="6030" w:type="dxa"/>
            <w:vAlign w:val="center"/>
          </w:tcPr>
          <w:p w14:paraId="00F002FA" w14:textId="77777777" w:rsidR="00571400" w:rsidRDefault="00571400" w:rsidP="008D5CE6">
            <w:r>
              <w:t>Cost Parameters</w:t>
            </w:r>
          </w:p>
        </w:tc>
        <w:tc>
          <w:tcPr>
            <w:tcW w:w="1075" w:type="dxa"/>
            <w:vAlign w:val="center"/>
          </w:tcPr>
          <w:p w14:paraId="12AEDBD5" w14:textId="77777777" w:rsidR="00571400" w:rsidRPr="005F07C8" w:rsidRDefault="00571400" w:rsidP="008D5CE6">
            <w:pPr>
              <w:jc w:val="center"/>
            </w:pPr>
            <w:r>
              <w:t>23</w:t>
            </w:r>
          </w:p>
        </w:tc>
      </w:tr>
      <w:tr w:rsidR="00571400" w:rsidRPr="005F07C8" w14:paraId="27833D41" w14:textId="77777777" w:rsidTr="008D5CE6">
        <w:trPr>
          <w:trHeight w:val="346"/>
        </w:trPr>
        <w:tc>
          <w:tcPr>
            <w:tcW w:w="1111" w:type="dxa"/>
            <w:vAlign w:val="center"/>
          </w:tcPr>
          <w:p w14:paraId="43513667" w14:textId="77777777" w:rsidR="00571400" w:rsidRPr="001D52F9" w:rsidRDefault="00571400" w:rsidP="008D5CE6">
            <w:pPr>
              <w:jc w:val="center"/>
              <w:rPr>
                <w:b/>
                <w:bCs/>
              </w:rPr>
            </w:pPr>
          </w:p>
        </w:tc>
        <w:tc>
          <w:tcPr>
            <w:tcW w:w="1134" w:type="dxa"/>
            <w:vAlign w:val="center"/>
          </w:tcPr>
          <w:p w14:paraId="1DA0E649" w14:textId="77777777" w:rsidR="00571400" w:rsidRDefault="00571400" w:rsidP="008D5CE6">
            <w:pPr>
              <w:jc w:val="center"/>
            </w:pPr>
            <w:r>
              <w:t>15</w:t>
            </w:r>
          </w:p>
        </w:tc>
        <w:tc>
          <w:tcPr>
            <w:tcW w:w="6030" w:type="dxa"/>
            <w:vAlign w:val="center"/>
          </w:tcPr>
          <w:p w14:paraId="40AF4254" w14:textId="77777777" w:rsidR="00571400" w:rsidRDefault="00571400" w:rsidP="008D5CE6">
            <w:r>
              <w:t>Subcontracts</w:t>
            </w:r>
          </w:p>
        </w:tc>
        <w:tc>
          <w:tcPr>
            <w:tcW w:w="1075" w:type="dxa"/>
            <w:vAlign w:val="center"/>
          </w:tcPr>
          <w:p w14:paraId="1E90791E" w14:textId="77777777" w:rsidR="00571400" w:rsidRPr="005F07C8" w:rsidRDefault="00571400" w:rsidP="008D5CE6">
            <w:pPr>
              <w:jc w:val="center"/>
            </w:pPr>
            <w:r>
              <w:t>24</w:t>
            </w:r>
          </w:p>
        </w:tc>
      </w:tr>
      <w:tr w:rsidR="00571400" w:rsidRPr="005F07C8" w14:paraId="68DCA373" w14:textId="77777777" w:rsidTr="008D5CE6">
        <w:trPr>
          <w:trHeight w:val="346"/>
        </w:trPr>
        <w:tc>
          <w:tcPr>
            <w:tcW w:w="1111" w:type="dxa"/>
            <w:vAlign w:val="center"/>
          </w:tcPr>
          <w:p w14:paraId="70D1B9C8" w14:textId="77777777" w:rsidR="00571400" w:rsidRPr="001D52F9" w:rsidRDefault="00571400" w:rsidP="008D5CE6">
            <w:pPr>
              <w:jc w:val="center"/>
              <w:rPr>
                <w:b/>
                <w:bCs/>
              </w:rPr>
            </w:pPr>
          </w:p>
        </w:tc>
        <w:tc>
          <w:tcPr>
            <w:tcW w:w="1134" w:type="dxa"/>
            <w:vAlign w:val="center"/>
          </w:tcPr>
          <w:p w14:paraId="38D11F53" w14:textId="77777777" w:rsidR="00571400" w:rsidRDefault="00571400" w:rsidP="008D5CE6">
            <w:pPr>
              <w:jc w:val="center"/>
            </w:pPr>
            <w:r>
              <w:t>16</w:t>
            </w:r>
          </w:p>
        </w:tc>
        <w:tc>
          <w:tcPr>
            <w:tcW w:w="6030" w:type="dxa"/>
            <w:vAlign w:val="center"/>
          </w:tcPr>
          <w:p w14:paraId="49AB7BC2" w14:textId="77777777" w:rsidR="00571400" w:rsidRDefault="00571400" w:rsidP="008D5CE6">
            <w:r>
              <w:t>Grievance and Procedures</w:t>
            </w:r>
          </w:p>
        </w:tc>
        <w:tc>
          <w:tcPr>
            <w:tcW w:w="1075" w:type="dxa"/>
            <w:vAlign w:val="center"/>
          </w:tcPr>
          <w:p w14:paraId="52B79BB0" w14:textId="77777777" w:rsidR="00571400" w:rsidRPr="005F07C8" w:rsidRDefault="00571400" w:rsidP="008D5CE6">
            <w:pPr>
              <w:jc w:val="center"/>
            </w:pPr>
            <w:r>
              <w:t>24</w:t>
            </w:r>
          </w:p>
        </w:tc>
      </w:tr>
      <w:tr w:rsidR="00571400" w:rsidRPr="005F07C8" w14:paraId="00B62DD3" w14:textId="77777777" w:rsidTr="008D5CE6">
        <w:trPr>
          <w:trHeight w:val="346"/>
        </w:trPr>
        <w:tc>
          <w:tcPr>
            <w:tcW w:w="1111" w:type="dxa"/>
            <w:vAlign w:val="center"/>
          </w:tcPr>
          <w:p w14:paraId="73775DEC" w14:textId="77777777" w:rsidR="00571400" w:rsidRPr="001D52F9" w:rsidRDefault="00571400" w:rsidP="008D5CE6">
            <w:pPr>
              <w:jc w:val="center"/>
              <w:rPr>
                <w:b/>
                <w:bCs/>
              </w:rPr>
            </w:pPr>
          </w:p>
        </w:tc>
        <w:tc>
          <w:tcPr>
            <w:tcW w:w="1134" w:type="dxa"/>
            <w:vAlign w:val="center"/>
          </w:tcPr>
          <w:p w14:paraId="455B1D32" w14:textId="77777777" w:rsidR="00571400" w:rsidRDefault="00571400" w:rsidP="008D5CE6">
            <w:pPr>
              <w:jc w:val="center"/>
            </w:pPr>
            <w:r>
              <w:t>17</w:t>
            </w:r>
          </w:p>
        </w:tc>
        <w:tc>
          <w:tcPr>
            <w:tcW w:w="6030" w:type="dxa"/>
            <w:vAlign w:val="center"/>
          </w:tcPr>
          <w:p w14:paraId="537BE7BF" w14:textId="77777777" w:rsidR="00571400" w:rsidRDefault="00571400" w:rsidP="008D5CE6">
            <w:r>
              <w:t>Conflict of Interest</w:t>
            </w:r>
          </w:p>
        </w:tc>
        <w:tc>
          <w:tcPr>
            <w:tcW w:w="1075" w:type="dxa"/>
            <w:vAlign w:val="center"/>
          </w:tcPr>
          <w:p w14:paraId="53766965" w14:textId="77777777" w:rsidR="00571400" w:rsidRPr="005F07C8" w:rsidRDefault="00571400" w:rsidP="008D5CE6">
            <w:pPr>
              <w:jc w:val="center"/>
            </w:pPr>
            <w:r>
              <w:t>25</w:t>
            </w:r>
          </w:p>
        </w:tc>
      </w:tr>
      <w:tr w:rsidR="00571400" w:rsidRPr="005F07C8" w14:paraId="62A105D6" w14:textId="77777777" w:rsidTr="008D5CE6">
        <w:trPr>
          <w:trHeight w:val="346"/>
        </w:trPr>
        <w:tc>
          <w:tcPr>
            <w:tcW w:w="1111" w:type="dxa"/>
            <w:vAlign w:val="center"/>
          </w:tcPr>
          <w:p w14:paraId="68089ADE" w14:textId="77777777" w:rsidR="00571400" w:rsidRPr="001D52F9" w:rsidRDefault="00571400" w:rsidP="008D5CE6">
            <w:pPr>
              <w:jc w:val="center"/>
              <w:rPr>
                <w:b/>
                <w:bCs/>
              </w:rPr>
            </w:pPr>
          </w:p>
        </w:tc>
        <w:tc>
          <w:tcPr>
            <w:tcW w:w="1134" w:type="dxa"/>
            <w:vAlign w:val="center"/>
          </w:tcPr>
          <w:p w14:paraId="2D2A1EBA" w14:textId="77777777" w:rsidR="00571400" w:rsidRDefault="00571400" w:rsidP="008D5CE6">
            <w:pPr>
              <w:jc w:val="center"/>
            </w:pPr>
            <w:r>
              <w:t>18</w:t>
            </w:r>
          </w:p>
        </w:tc>
        <w:tc>
          <w:tcPr>
            <w:tcW w:w="6030" w:type="dxa"/>
            <w:vAlign w:val="center"/>
          </w:tcPr>
          <w:p w14:paraId="43E98FF9" w14:textId="77777777" w:rsidR="00571400" w:rsidRDefault="00571400" w:rsidP="008D5CE6">
            <w:r>
              <w:t>Interference with the Procurement Process</w:t>
            </w:r>
          </w:p>
        </w:tc>
        <w:tc>
          <w:tcPr>
            <w:tcW w:w="1075" w:type="dxa"/>
            <w:vAlign w:val="center"/>
          </w:tcPr>
          <w:p w14:paraId="72452B74" w14:textId="77777777" w:rsidR="00571400" w:rsidRPr="005F07C8" w:rsidRDefault="00571400" w:rsidP="008D5CE6">
            <w:pPr>
              <w:jc w:val="center"/>
            </w:pPr>
            <w:r>
              <w:t>25</w:t>
            </w:r>
          </w:p>
        </w:tc>
      </w:tr>
      <w:tr w:rsidR="00571400" w:rsidRPr="005F07C8" w14:paraId="29CF593B" w14:textId="77777777" w:rsidTr="008D5CE6">
        <w:trPr>
          <w:trHeight w:val="346"/>
        </w:trPr>
        <w:tc>
          <w:tcPr>
            <w:tcW w:w="1111" w:type="dxa"/>
            <w:vAlign w:val="center"/>
          </w:tcPr>
          <w:p w14:paraId="5669D6F4" w14:textId="77777777" w:rsidR="00571400" w:rsidRPr="001D52F9" w:rsidRDefault="00571400" w:rsidP="008D5CE6">
            <w:pPr>
              <w:jc w:val="center"/>
              <w:rPr>
                <w:b/>
                <w:bCs/>
              </w:rPr>
            </w:pPr>
          </w:p>
        </w:tc>
        <w:tc>
          <w:tcPr>
            <w:tcW w:w="1134" w:type="dxa"/>
            <w:vAlign w:val="center"/>
          </w:tcPr>
          <w:p w14:paraId="35684447" w14:textId="77777777" w:rsidR="00571400" w:rsidRDefault="00571400" w:rsidP="008D5CE6">
            <w:pPr>
              <w:jc w:val="center"/>
            </w:pPr>
            <w:r>
              <w:t>19</w:t>
            </w:r>
          </w:p>
        </w:tc>
        <w:tc>
          <w:tcPr>
            <w:tcW w:w="6030" w:type="dxa"/>
            <w:vAlign w:val="center"/>
          </w:tcPr>
          <w:p w14:paraId="7C10385F" w14:textId="77777777" w:rsidR="00571400" w:rsidRDefault="00571400" w:rsidP="008D5CE6">
            <w:r>
              <w:t>Compliance</w:t>
            </w:r>
          </w:p>
        </w:tc>
        <w:tc>
          <w:tcPr>
            <w:tcW w:w="1075" w:type="dxa"/>
            <w:vAlign w:val="center"/>
          </w:tcPr>
          <w:p w14:paraId="154F99E3" w14:textId="77777777" w:rsidR="00571400" w:rsidRPr="005F07C8" w:rsidRDefault="00571400" w:rsidP="008D5CE6">
            <w:pPr>
              <w:jc w:val="center"/>
            </w:pPr>
            <w:r>
              <w:t>25</w:t>
            </w:r>
          </w:p>
        </w:tc>
      </w:tr>
      <w:tr w:rsidR="00571400" w:rsidRPr="005F07C8" w14:paraId="2D1808DA" w14:textId="77777777" w:rsidTr="008D5CE6">
        <w:trPr>
          <w:trHeight w:val="346"/>
        </w:trPr>
        <w:tc>
          <w:tcPr>
            <w:tcW w:w="1111" w:type="dxa"/>
            <w:vAlign w:val="center"/>
          </w:tcPr>
          <w:p w14:paraId="129EF604" w14:textId="77777777" w:rsidR="00571400" w:rsidRPr="001D52F9" w:rsidRDefault="00571400" w:rsidP="008D5CE6">
            <w:pPr>
              <w:jc w:val="center"/>
              <w:rPr>
                <w:b/>
                <w:bCs/>
              </w:rPr>
            </w:pPr>
          </w:p>
        </w:tc>
        <w:tc>
          <w:tcPr>
            <w:tcW w:w="1134" w:type="dxa"/>
            <w:vAlign w:val="center"/>
          </w:tcPr>
          <w:p w14:paraId="7750B92A" w14:textId="77777777" w:rsidR="00571400" w:rsidRDefault="00571400" w:rsidP="008D5CE6">
            <w:pPr>
              <w:jc w:val="center"/>
            </w:pPr>
            <w:r>
              <w:t>20</w:t>
            </w:r>
          </w:p>
        </w:tc>
        <w:tc>
          <w:tcPr>
            <w:tcW w:w="6030" w:type="dxa"/>
            <w:vAlign w:val="center"/>
          </w:tcPr>
          <w:p w14:paraId="6EDC658F" w14:textId="77777777" w:rsidR="00571400" w:rsidRDefault="00571400" w:rsidP="008D5CE6">
            <w:r>
              <w:t>WBLV Right to Reject of Accept</w:t>
            </w:r>
          </w:p>
        </w:tc>
        <w:tc>
          <w:tcPr>
            <w:tcW w:w="1075" w:type="dxa"/>
            <w:vAlign w:val="center"/>
          </w:tcPr>
          <w:p w14:paraId="18310EF8" w14:textId="77777777" w:rsidR="00571400" w:rsidRPr="005F07C8" w:rsidRDefault="00571400" w:rsidP="008D5CE6">
            <w:pPr>
              <w:jc w:val="center"/>
            </w:pPr>
            <w:r>
              <w:t>25</w:t>
            </w:r>
          </w:p>
        </w:tc>
      </w:tr>
    </w:tbl>
    <w:p w14:paraId="35FF86EF" w14:textId="77777777" w:rsidR="00156AE9" w:rsidRDefault="00156AE9" w:rsidP="00CD7F41">
      <w:pPr>
        <w:spacing w:after="0"/>
        <w:rPr>
          <w:b/>
          <w:bCs/>
        </w:rPr>
      </w:pPr>
    </w:p>
    <w:p w14:paraId="3AACA2C9" w14:textId="77777777" w:rsidR="00156AE9" w:rsidRDefault="00156AE9" w:rsidP="00CD7F41">
      <w:pPr>
        <w:spacing w:after="0"/>
        <w:rPr>
          <w:b/>
          <w:bCs/>
        </w:rPr>
      </w:pPr>
    </w:p>
    <w:p w14:paraId="4949D509" w14:textId="165176FF" w:rsidR="00CD7F41" w:rsidRDefault="00B02111" w:rsidP="00CD7F41">
      <w:pPr>
        <w:spacing w:after="0"/>
        <w:rPr>
          <w:b/>
          <w:bCs/>
        </w:rPr>
      </w:pPr>
      <w:r>
        <w:rPr>
          <w:b/>
          <w:bCs/>
        </w:rPr>
        <w:br/>
      </w:r>
    </w:p>
    <w:p w14:paraId="2F15C763" w14:textId="77777777" w:rsidR="00571400" w:rsidRDefault="00571400" w:rsidP="00CD7F41">
      <w:pPr>
        <w:spacing w:after="0"/>
        <w:rPr>
          <w:b/>
          <w:bCs/>
        </w:rPr>
      </w:pPr>
    </w:p>
    <w:p w14:paraId="09306A8A" w14:textId="77777777" w:rsidR="00156AE9" w:rsidRDefault="00156AE9" w:rsidP="00CD7F41">
      <w:pPr>
        <w:spacing w:after="0"/>
        <w:rPr>
          <w:b/>
          <w:bCs/>
        </w:rPr>
      </w:pPr>
    </w:p>
    <w:p w14:paraId="7884CB98" w14:textId="77777777" w:rsidR="00156AE9" w:rsidRDefault="00156AE9" w:rsidP="00CD7F41">
      <w:pPr>
        <w:spacing w:after="0"/>
        <w:rPr>
          <w:b/>
          <w:bCs/>
        </w:rPr>
      </w:pPr>
    </w:p>
    <w:tbl>
      <w:tblPr>
        <w:tblStyle w:val="TableGrid"/>
        <w:tblW w:w="0" w:type="auto"/>
        <w:tblLook w:val="04A0" w:firstRow="1" w:lastRow="0" w:firstColumn="1" w:lastColumn="0" w:noHBand="0" w:noVBand="1"/>
      </w:tblPr>
      <w:tblGrid>
        <w:gridCol w:w="9350"/>
      </w:tblGrid>
      <w:tr w:rsidR="00156AE9" w:rsidRPr="001D52F9" w14:paraId="22CDE18A" w14:textId="77777777" w:rsidTr="00E1314E">
        <w:trPr>
          <w:trHeight w:val="374"/>
        </w:trPr>
        <w:tc>
          <w:tcPr>
            <w:tcW w:w="9350" w:type="dxa"/>
            <w:shd w:val="clear" w:color="auto" w:fill="1F3864" w:themeFill="accent5" w:themeFillShade="80"/>
            <w:vAlign w:val="center"/>
          </w:tcPr>
          <w:p w14:paraId="420A5E3B" w14:textId="77777777" w:rsidR="00156AE9" w:rsidRPr="001D52F9" w:rsidRDefault="00156AE9" w:rsidP="00E1314E">
            <w:pPr>
              <w:rPr>
                <w:b/>
                <w:bCs/>
                <w:color w:val="FFFFFF" w:themeColor="background1"/>
              </w:rPr>
            </w:pPr>
            <w:r>
              <w:rPr>
                <w:b/>
                <w:bCs/>
                <w:color w:val="FFFFFF" w:themeColor="background1"/>
              </w:rPr>
              <w:lastRenderedPageBreak/>
              <w:t>ATTACHMENTS</w:t>
            </w:r>
          </w:p>
        </w:tc>
      </w:tr>
    </w:tbl>
    <w:p w14:paraId="3A9757EF" w14:textId="77777777" w:rsidR="00156AE9" w:rsidRDefault="00156AE9" w:rsidP="00156AE9">
      <w:pPr>
        <w:spacing w:after="0"/>
        <w:rPr>
          <w:b/>
          <w:bCs/>
        </w:rPr>
      </w:pPr>
    </w:p>
    <w:p w14:paraId="4E4EC33E" w14:textId="0322F722" w:rsidR="00156AE9" w:rsidRDefault="00156AE9" w:rsidP="00156AE9">
      <w:pPr>
        <w:spacing w:after="0"/>
        <w:rPr>
          <w:b/>
          <w:bCs/>
        </w:rPr>
      </w:pPr>
      <w:r>
        <w:rPr>
          <w:b/>
          <w:bCs/>
        </w:rPr>
        <w:t xml:space="preserve">Attachment 1: </w:t>
      </w:r>
      <w:r w:rsidR="00215A80">
        <w:rPr>
          <w:b/>
          <w:bCs/>
        </w:rPr>
        <w:t>RFP Response</w:t>
      </w:r>
      <w:r>
        <w:rPr>
          <w:b/>
          <w:bCs/>
        </w:rPr>
        <w:t xml:space="preserve"> Application (Part 2 of the RFP)</w:t>
      </w:r>
    </w:p>
    <w:p w14:paraId="5A2F31C0" w14:textId="08A4F215" w:rsidR="00156AE9" w:rsidRPr="00550538" w:rsidRDefault="00156AE9" w:rsidP="00156AE9">
      <w:pPr>
        <w:spacing w:after="0"/>
        <w:rPr>
          <w:b/>
          <w:bCs/>
          <w:sz w:val="12"/>
          <w:szCs w:val="12"/>
        </w:rPr>
      </w:pPr>
    </w:p>
    <w:p w14:paraId="3AFAC2CD" w14:textId="5F946EFC" w:rsidR="00156AE9" w:rsidRDefault="00156AE9" w:rsidP="00156AE9">
      <w:pPr>
        <w:spacing w:after="0"/>
        <w:rPr>
          <w:b/>
          <w:bCs/>
        </w:rPr>
      </w:pPr>
      <w:r w:rsidRPr="72211807">
        <w:rPr>
          <w:b/>
          <w:bCs/>
        </w:rPr>
        <w:t>Attachment 2: Budget Forms</w:t>
      </w:r>
    </w:p>
    <w:p w14:paraId="67669C5B" w14:textId="77777777" w:rsidR="00156AE9" w:rsidRDefault="00156AE9" w:rsidP="00CD7F41">
      <w:pPr>
        <w:spacing w:after="0"/>
        <w:rPr>
          <w:b/>
          <w:bCs/>
        </w:rPr>
      </w:pPr>
    </w:p>
    <w:tbl>
      <w:tblPr>
        <w:tblStyle w:val="TableGrid"/>
        <w:tblW w:w="0" w:type="auto"/>
        <w:tblLook w:val="04A0" w:firstRow="1" w:lastRow="0" w:firstColumn="1" w:lastColumn="0" w:noHBand="0" w:noVBand="1"/>
      </w:tblPr>
      <w:tblGrid>
        <w:gridCol w:w="9350"/>
      </w:tblGrid>
      <w:tr w:rsidR="00CD7F41" w:rsidRPr="001D52F9" w14:paraId="50576DFE" w14:textId="77777777" w:rsidTr="008D5BB4">
        <w:trPr>
          <w:trHeight w:val="374"/>
        </w:trPr>
        <w:tc>
          <w:tcPr>
            <w:tcW w:w="9350" w:type="dxa"/>
            <w:shd w:val="clear" w:color="auto" w:fill="1F3864" w:themeFill="accent5" w:themeFillShade="80"/>
            <w:vAlign w:val="center"/>
          </w:tcPr>
          <w:p w14:paraId="68EFBDF6" w14:textId="529D3647" w:rsidR="00CD7F41" w:rsidRPr="001D52F9" w:rsidRDefault="00CD7F41" w:rsidP="008D5BB4">
            <w:pPr>
              <w:rPr>
                <w:b/>
                <w:bCs/>
                <w:color w:val="FFFFFF" w:themeColor="background1"/>
              </w:rPr>
            </w:pPr>
            <w:r>
              <w:rPr>
                <w:b/>
                <w:bCs/>
                <w:color w:val="FFFFFF" w:themeColor="background1"/>
              </w:rPr>
              <w:t>EXHIBITS</w:t>
            </w:r>
          </w:p>
        </w:tc>
      </w:tr>
    </w:tbl>
    <w:p w14:paraId="6DFEF451" w14:textId="77777777" w:rsidR="00CD7F41" w:rsidRDefault="00CD7F41" w:rsidP="00CD7F41">
      <w:pPr>
        <w:spacing w:after="0"/>
        <w:rPr>
          <w:b/>
          <w:bCs/>
        </w:rPr>
      </w:pPr>
    </w:p>
    <w:p w14:paraId="7036748B" w14:textId="2912F91F" w:rsidR="00CD7F41" w:rsidRDefault="00CD7F41" w:rsidP="00CD7F41">
      <w:pPr>
        <w:spacing w:after="0"/>
        <w:rPr>
          <w:b/>
          <w:bCs/>
        </w:rPr>
      </w:pPr>
      <w:r>
        <w:rPr>
          <w:b/>
          <w:bCs/>
        </w:rPr>
        <w:t xml:space="preserve">Exhibit </w:t>
      </w:r>
      <w:r w:rsidR="00033E62">
        <w:rPr>
          <w:b/>
          <w:bCs/>
        </w:rPr>
        <w:t>A</w:t>
      </w:r>
      <w:r>
        <w:rPr>
          <w:b/>
          <w:bCs/>
        </w:rPr>
        <w:t>: Request for Proposals (RFP) Rating and Evaluation Form</w:t>
      </w:r>
    </w:p>
    <w:p w14:paraId="21894D51" w14:textId="77777777" w:rsidR="00CD7F41" w:rsidRDefault="00CD7F41" w:rsidP="00CD7F41">
      <w:pPr>
        <w:spacing w:after="0"/>
        <w:rPr>
          <w:b/>
          <w:bCs/>
        </w:rPr>
      </w:pPr>
    </w:p>
    <w:tbl>
      <w:tblPr>
        <w:tblStyle w:val="TableGrid"/>
        <w:tblW w:w="0" w:type="auto"/>
        <w:tblLook w:val="04A0" w:firstRow="1" w:lastRow="0" w:firstColumn="1" w:lastColumn="0" w:noHBand="0" w:noVBand="1"/>
      </w:tblPr>
      <w:tblGrid>
        <w:gridCol w:w="9350"/>
      </w:tblGrid>
      <w:tr w:rsidR="00CD7F41" w:rsidRPr="001D52F9" w14:paraId="72B6E949" w14:textId="77777777" w:rsidTr="008D5BB4">
        <w:trPr>
          <w:trHeight w:val="374"/>
        </w:trPr>
        <w:tc>
          <w:tcPr>
            <w:tcW w:w="9350" w:type="dxa"/>
            <w:shd w:val="clear" w:color="auto" w:fill="1F3864" w:themeFill="accent5" w:themeFillShade="80"/>
            <w:vAlign w:val="center"/>
          </w:tcPr>
          <w:p w14:paraId="42131FC7" w14:textId="305B052A" w:rsidR="00CD7F41" w:rsidRPr="001D52F9" w:rsidRDefault="00CD7F41" w:rsidP="008D5BB4">
            <w:pPr>
              <w:rPr>
                <w:b/>
                <w:bCs/>
                <w:color w:val="FFFFFF" w:themeColor="background1"/>
              </w:rPr>
            </w:pPr>
            <w:r>
              <w:rPr>
                <w:b/>
                <w:bCs/>
                <w:color w:val="FFFFFF" w:themeColor="background1"/>
              </w:rPr>
              <w:t>SECTION 1: INTRODUCTION</w:t>
            </w:r>
          </w:p>
        </w:tc>
      </w:tr>
    </w:tbl>
    <w:p w14:paraId="4D654BA0" w14:textId="2BFEA206" w:rsidR="00CD7F41" w:rsidRDefault="00CD7F41" w:rsidP="00CD7F41">
      <w:pPr>
        <w:spacing w:after="0"/>
        <w:rPr>
          <w:b/>
          <w:bCs/>
        </w:rPr>
      </w:pPr>
    </w:p>
    <w:p w14:paraId="3188C186" w14:textId="281BA4E0" w:rsidR="00CD0CD2" w:rsidRDefault="00CD7F41" w:rsidP="002941B1">
      <w:pPr>
        <w:spacing w:after="0"/>
      </w:pPr>
      <w:r>
        <w:t xml:space="preserve">The Commonwealth of Pennsylvania has designated Lehigh and Northampton Counties in Northeast Pennsylvania as the Lehigh Valley Workforce Development Area in accordance with the Workforce Innovation and Opportunity Act of 2014 (WIOA). The Lehigh and Northampton County Executives are the Chief Elected Officials as defined in WIOA. </w:t>
      </w:r>
    </w:p>
    <w:p w14:paraId="1BC1EA86" w14:textId="77777777" w:rsidR="002941B1" w:rsidRPr="00550538" w:rsidRDefault="002941B1" w:rsidP="002941B1">
      <w:pPr>
        <w:spacing w:after="0"/>
        <w:rPr>
          <w:sz w:val="16"/>
          <w:szCs w:val="16"/>
        </w:rPr>
      </w:pPr>
    </w:p>
    <w:p w14:paraId="60F2D814" w14:textId="2E6AF204" w:rsidR="002941B1" w:rsidRDefault="002941B1" w:rsidP="002941B1">
      <w:pPr>
        <w:spacing w:after="0"/>
      </w:pPr>
      <w:r>
        <w:t>The Workforce Board Lehigh Valley (WBLV) is a majority private sector board and together with the County Executives, is responsible for setting policy, and exercising oversight over the grants to ensure a Lehigh Valley world-class global workforce. Together with the WBLV, they are responsible for the implementation of the local workforce system and for selecting youth service providers.</w:t>
      </w:r>
    </w:p>
    <w:p w14:paraId="62DFB5B8" w14:textId="77777777" w:rsidR="002941B1" w:rsidRPr="00550538" w:rsidRDefault="002941B1" w:rsidP="002941B1">
      <w:pPr>
        <w:spacing w:after="0"/>
        <w:rPr>
          <w:sz w:val="16"/>
          <w:szCs w:val="16"/>
        </w:rPr>
      </w:pPr>
    </w:p>
    <w:p w14:paraId="4F12F983" w14:textId="5B154C55" w:rsidR="002941B1" w:rsidRDefault="002941B1" w:rsidP="002941B1">
      <w:pPr>
        <w:spacing w:after="0"/>
      </w:pPr>
      <w:r>
        <w:t>This is a Request for Proposal (RFP) for services to in-school youth (ISY) to be funded with TANF YDP grant funds.</w:t>
      </w:r>
    </w:p>
    <w:p w14:paraId="4D21A5B2" w14:textId="77777777" w:rsidR="002941B1" w:rsidRPr="00550538" w:rsidRDefault="002941B1" w:rsidP="002941B1">
      <w:pPr>
        <w:spacing w:after="0"/>
        <w:rPr>
          <w:sz w:val="16"/>
          <w:szCs w:val="16"/>
        </w:rPr>
      </w:pPr>
    </w:p>
    <w:p w14:paraId="59646CF9" w14:textId="0C919796" w:rsidR="002941B1" w:rsidRDefault="002941B1" w:rsidP="002941B1">
      <w:pPr>
        <w:spacing w:after="0"/>
      </w:pPr>
      <w:r>
        <w:t xml:space="preserve">Our RFP is electronic and must be downloaded from the WBLV’s website at </w:t>
      </w:r>
      <w:hyperlink r:id="rId12" w:history="1">
        <w:r w:rsidRPr="00932ACA">
          <w:rPr>
            <w:rStyle w:val="Hyperlink"/>
          </w:rPr>
          <w:t>www.lvwib.org</w:t>
        </w:r>
      </w:hyperlink>
      <w:r>
        <w:t>. Paper copies will not be available.</w:t>
      </w:r>
    </w:p>
    <w:p w14:paraId="31415CFC" w14:textId="77777777" w:rsidR="002941B1" w:rsidRPr="00550538" w:rsidRDefault="002941B1" w:rsidP="002941B1">
      <w:pPr>
        <w:spacing w:after="0"/>
        <w:rPr>
          <w:sz w:val="16"/>
          <w:szCs w:val="16"/>
        </w:rPr>
      </w:pPr>
    </w:p>
    <w:p w14:paraId="10AB10E8" w14:textId="26CD97D9" w:rsidR="002941B1" w:rsidRDefault="00A61A99" w:rsidP="002941B1">
      <w:pPr>
        <w:spacing w:after="0"/>
      </w:pPr>
      <w:r>
        <w:t>Proposers are asked to submit their proposal responses by 3:00 P.M.,</w:t>
      </w:r>
      <w:r w:rsidR="00156AE9">
        <w:t xml:space="preserve"> </w:t>
      </w:r>
      <w:r w:rsidR="00FE745E">
        <w:t>Wednesday, December 10,</w:t>
      </w:r>
      <w:r w:rsidR="00156AE9">
        <w:t xml:space="preserve"> 2025</w:t>
      </w:r>
      <w:r w:rsidR="00735337">
        <w:t>.</w:t>
      </w:r>
      <w:r w:rsidR="00550538">
        <w:t xml:space="preserve"> </w:t>
      </w:r>
      <w:r w:rsidR="00735337">
        <w:t xml:space="preserve">All proposals received will be reviewed and considered for funding at the same time. However, the WBLV reserves the right to reopen the </w:t>
      </w:r>
      <w:r w:rsidR="002934F7">
        <w:t xml:space="preserve">RFP if sufficient providers are not selected or additional funds become available. The WBLV will maintain all proposals on file for three (3) years and may consider unfunded proposals </w:t>
      </w:r>
      <w:proofErr w:type="gramStart"/>
      <w:r w:rsidR="002934F7">
        <w:t>at a later date</w:t>
      </w:r>
      <w:proofErr w:type="gramEnd"/>
      <w:r w:rsidR="002934F7">
        <w:t>, or in the event negotiations with the selected proposer(s) fail. Proposer must score a minimum of seventy percent (70%) to be considered for funding.</w:t>
      </w:r>
    </w:p>
    <w:p w14:paraId="336A1958" w14:textId="77777777" w:rsidR="00A8735D" w:rsidRPr="00550538" w:rsidRDefault="00A8735D" w:rsidP="002941B1">
      <w:pPr>
        <w:spacing w:after="0"/>
        <w:rPr>
          <w:sz w:val="16"/>
          <w:szCs w:val="16"/>
        </w:rPr>
      </w:pPr>
    </w:p>
    <w:p w14:paraId="616B1FD9" w14:textId="04E3E53D" w:rsidR="002934F7" w:rsidRDefault="002934F7" w:rsidP="002934F7">
      <w:pPr>
        <w:spacing w:after="0"/>
      </w:pPr>
      <w:r>
        <w:t>An</w:t>
      </w:r>
      <w:r w:rsidR="004E7F11">
        <w:t>s</w:t>
      </w:r>
      <w:r>
        <w:t xml:space="preserve">wers to questions asked will be made public on the WBLV website at </w:t>
      </w:r>
      <w:hyperlink r:id="rId13" w:history="1">
        <w:r w:rsidRPr="00932ACA">
          <w:rPr>
            <w:rStyle w:val="Hyperlink"/>
          </w:rPr>
          <w:t>www.lvwib.org</w:t>
        </w:r>
      </w:hyperlink>
      <w:r>
        <w:t xml:space="preserve">. Other questions regarding the RFP should be submitted in writing to the link provided on </w:t>
      </w:r>
      <w:r>
        <w:lastRenderedPageBreak/>
        <w:t xml:space="preserve">the WBLV website. Questions will be accepted until </w:t>
      </w:r>
      <w:r w:rsidR="00FE745E">
        <w:t>Wednesday, December 3</w:t>
      </w:r>
      <w:r w:rsidR="00156AE9">
        <w:t>, 2025</w:t>
      </w:r>
      <w:r>
        <w:t>. Answers will be posted on the WBLV website. Phone call inquiries will not be accepted.</w:t>
      </w:r>
    </w:p>
    <w:p w14:paraId="6D9AD6EF" w14:textId="77777777" w:rsidR="002934F7" w:rsidRPr="00550538" w:rsidRDefault="002934F7" w:rsidP="002934F7">
      <w:pPr>
        <w:spacing w:after="0"/>
        <w:rPr>
          <w:sz w:val="16"/>
          <w:szCs w:val="16"/>
        </w:rPr>
      </w:pPr>
    </w:p>
    <w:p w14:paraId="43431295" w14:textId="5D34C402" w:rsidR="002934F7" w:rsidRDefault="002934F7" w:rsidP="002934F7">
      <w:pPr>
        <w:spacing w:after="0"/>
      </w:pPr>
      <w:r>
        <w:t>We thank you in advance for your time and effort and look forward to reading and reviewing your proposal(s).</w:t>
      </w:r>
    </w:p>
    <w:p w14:paraId="1B1E741F" w14:textId="77777777" w:rsidR="00810593" w:rsidRPr="00550538" w:rsidRDefault="00810593" w:rsidP="00654256">
      <w:pPr>
        <w:pStyle w:val="ListParagraph"/>
        <w:spacing w:after="0"/>
        <w:rPr>
          <w:sz w:val="16"/>
          <w:szCs w:val="16"/>
        </w:rPr>
      </w:pPr>
    </w:p>
    <w:tbl>
      <w:tblPr>
        <w:tblStyle w:val="TableGrid"/>
        <w:tblW w:w="0" w:type="auto"/>
        <w:tblLook w:val="04A0" w:firstRow="1" w:lastRow="0" w:firstColumn="1" w:lastColumn="0" w:noHBand="0" w:noVBand="1"/>
      </w:tblPr>
      <w:tblGrid>
        <w:gridCol w:w="9350"/>
      </w:tblGrid>
      <w:tr w:rsidR="00654256" w:rsidRPr="001D52F9" w14:paraId="06D90123" w14:textId="77777777" w:rsidTr="008D5BB4">
        <w:trPr>
          <w:trHeight w:val="374"/>
        </w:trPr>
        <w:tc>
          <w:tcPr>
            <w:tcW w:w="9350" w:type="dxa"/>
            <w:shd w:val="clear" w:color="auto" w:fill="1F3864" w:themeFill="accent5" w:themeFillShade="80"/>
            <w:vAlign w:val="center"/>
          </w:tcPr>
          <w:p w14:paraId="398A39D2" w14:textId="15DBF286" w:rsidR="00654256" w:rsidRPr="001D52F9" w:rsidRDefault="00654256" w:rsidP="008D5BB4">
            <w:pPr>
              <w:rPr>
                <w:b/>
                <w:bCs/>
                <w:color w:val="FFFFFF" w:themeColor="background1"/>
              </w:rPr>
            </w:pPr>
            <w:r>
              <w:rPr>
                <w:b/>
                <w:bCs/>
                <w:color w:val="FFFFFF" w:themeColor="background1"/>
              </w:rPr>
              <w:t xml:space="preserve">SECTION </w:t>
            </w:r>
            <w:r w:rsidR="00156AE9">
              <w:rPr>
                <w:b/>
                <w:bCs/>
                <w:color w:val="FFFFFF" w:themeColor="background1"/>
              </w:rPr>
              <w:t>2</w:t>
            </w:r>
            <w:r>
              <w:rPr>
                <w:b/>
                <w:bCs/>
                <w:color w:val="FFFFFF" w:themeColor="background1"/>
              </w:rPr>
              <w:t xml:space="preserve">: </w:t>
            </w:r>
            <w:r w:rsidR="004D1D21">
              <w:rPr>
                <w:b/>
                <w:bCs/>
                <w:color w:val="FFFFFF" w:themeColor="background1"/>
              </w:rPr>
              <w:t>TANF YDP IN-SCHOOL YOUTH (ISY) PROGRAMS</w:t>
            </w:r>
          </w:p>
        </w:tc>
      </w:tr>
    </w:tbl>
    <w:p w14:paraId="2FB71784" w14:textId="77777777" w:rsidR="00654256" w:rsidRPr="00964112" w:rsidRDefault="00654256" w:rsidP="00654256">
      <w:pPr>
        <w:spacing w:after="0"/>
        <w:rPr>
          <w:sz w:val="18"/>
          <w:szCs w:val="18"/>
        </w:rPr>
      </w:pPr>
    </w:p>
    <w:p w14:paraId="4FDD9CC4" w14:textId="0CC65A96" w:rsidR="004D1D21" w:rsidRDefault="004D1D21" w:rsidP="00654256">
      <w:pPr>
        <w:spacing w:after="0"/>
      </w:pPr>
      <w:proofErr w:type="gramStart"/>
      <w:r>
        <w:t>The WBLV</w:t>
      </w:r>
      <w:proofErr w:type="gramEnd"/>
      <w:r>
        <w:t xml:space="preserve"> would like to use a portion of its TANF grant to fund in-school youth (ISY) programs for </w:t>
      </w:r>
      <w:r w:rsidR="007624CF">
        <w:t>ISY</w:t>
      </w:r>
      <w:r>
        <w:t xml:space="preserve"> with characteristics indicating they may be at risk of needing welfare in the future without intervention under the TANF Youth Development Plan (TANF YDP). </w:t>
      </w:r>
      <w:r w:rsidR="007624CF">
        <w:t>The state has issued a manual with the guidelines applicable to TANF YDP funds used to serve youth. The link to the manual is immediately below:</w:t>
      </w:r>
    </w:p>
    <w:p w14:paraId="4FAD698E" w14:textId="77777777" w:rsidR="007624CF" w:rsidRPr="00964112" w:rsidRDefault="007624CF" w:rsidP="00654256">
      <w:pPr>
        <w:spacing w:after="0"/>
        <w:rPr>
          <w:sz w:val="16"/>
          <w:szCs w:val="16"/>
        </w:rPr>
      </w:pPr>
    </w:p>
    <w:p w14:paraId="4165760E" w14:textId="2EEAE621" w:rsidR="00F166C2" w:rsidRPr="00964112" w:rsidRDefault="007624CF" w:rsidP="00654256">
      <w:pPr>
        <w:spacing w:after="0"/>
        <w:rPr>
          <w:sz w:val="23"/>
          <w:szCs w:val="23"/>
        </w:rPr>
      </w:pPr>
      <w:hyperlink r:id="rId14" w:history="1">
        <w:r w:rsidRPr="00964112">
          <w:rPr>
            <w:rStyle w:val="Hyperlink"/>
            <w:sz w:val="23"/>
            <w:szCs w:val="23"/>
          </w:rPr>
          <w:t>https://www.pa.gov/content/dam/copapwp-pagov/en/dli/documents/businesses/workforce-development/documents/current-directives/tanf-ydp-manual.pdf</w:t>
        </w:r>
      </w:hyperlink>
      <w:r w:rsidRPr="00964112">
        <w:rPr>
          <w:sz w:val="23"/>
          <w:szCs w:val="23"/>
        </w:rPr>
        <w:t xml:space="preserve"> </w:t>
      </w:r>
    </w:p>
    <w:p w14:paraId="4D5CCF87" w14:textId="77777777" w:rsidR="007624CF" w:rsidRPr="00964112" w:rsidRDefault="007624CF" w:rsidP="00654256">
      <w:pPr>
        <w:spacing w:after="0"/>
        <w:rPr>
          <w:sz w:val="16"/>
          <w:szCs w:val="16"/>
        </w:rPr>
      </w:pPr>
    </w:p>
    <w:p w14:paraId="2303FCA5" w14:textId="10543BF5" w:rsidR="00810593" w:rsidRDefault="00810593" w:rsidP="00810593">
      <w:pPr>
        <w:spacing w:after="0"/>
        <w:rPr>
          <w:b/>
          <w:bCs/>
        </w:rPr>
      </w:pPr>
      <w:r>
        <w:rPr>
          <w:b/>
          <w:bCs/>
        </w:rPr>
        <w:t xml:space="preserve">Who is </w:t>
      </w:r>
      <w:proofErr w:type="gramStart"/>
      <w:r>
        <w:rPr>
          <w:b/>
          <w:bCs/>
        </w:rPr>
        <w:t>a TANF</w:t>
      </w:r>
      <w:proofErr w:type="gramEnd"/>
      <w:r>
        <w:rPr>
          <w:b/>
          <w:bCs/>
        </w:rPr>
        <w:t xml:space="preserve"> YDP In-School Youth</w:t>
      </w:r>
      <w:r w:rsidR="00F27433">
        <w:rPr>
          <w:b/>
          <w:bCs/>
          <w:vertAlign w:val="superscript"/>
        </w:rPr>
        <w:t>1</w:t>
      </w:r>
      <w:r>
        <w:rPr>
          <w:b/>
          <w:bCs/>
        </w:rPr>
        <w:t>?</w:t>
      </w:r>
    </w:p>
    <w:p w14:paraId="415A9367" w14:textId="77777777" w:rsidR="00DE41AF" w:rsidRPr="00964112" w:rsidRDefault="00DE41AF" w:rsidP="00810593">
      <w:pPr>
        <w:spacing w:after="0"/>
        <w:rPr>
          <w:b/>
          <w:bCs/>
          <w:sz w:val="8"/>
          <w:szCs w:val="8"/>
        </w:rPr>
      </w:pPr>
    </w:p>
    <w:tbl>
      <w:tblPr>
        <w:tblStyle w:val="TableGrid"/>
        <w:tblW w:w="0" w:type="auto"/>
        <w:tblLook w:val="04A0" w:firstRow="1" w:lastRow="0" w:firstColumn="1" w:lastColumn="0" w:noHBand="0" w:noVBand="1"/>
      </w:tblPr>
      <w:tblGrid>
        <w:gridCol w:w="9350"/>
      </w:tblGrid>
      <w:tr w:rsidR="00DE41AF" w14:paraId="23E92EA1" w14:textId="77777777" w:rsidTr="00DE41AF">
        <w:tc>
          <w:tcPr>
            <w:tcW w:w="9350" w:type="dxa"/>
            <w:shd w:val="clear" w:color="auto" w:fill="D9E2F3" w:themeFill="accent5" w:themeFillTint="33"/>
          </w:tcPr>
          <w:p w14:paraId="433D5B6D" w14:textId="0EB5B4B6" w:rsidR="00DE41AF" w:rsidRPr="00DE41AF" w:rsidRDefault="00DE41AF" w:rsidP="00810593">
            <w:pPr>
              <w:rPr>
                <w:b/>
                <w:bCs/>
              </w:rPr>
            </w:pPr>
            <w:r>
              <w:rPr>
                <w:b/>
                <w:bCs/>
              </w:rPr>
              <w:t>Applicable to All TANF YDP Youth</w:t>
            </w:r>
          </w:p>
        </w:tc>
      </w:tr>
      <w:tr w:rsidR="00DE41AF" w14:paraId="1C95FBE2" w14:textId="77777777" w:rsidTr="00DE41AF">
        <w:tc>
          <w:tcPr>
            <w:tcW w:w="9350" w:type="dxa"/>
          </w:tcPr>
          <w:p w14:paraId="43AE9BA6" w14:textId="766A3068" w:rsidR="00DE41AF" w:rsidRPr="00964112" w:rsidRDefault="00DE41AF" w:rsidP="00DE41AF">
            <w:pPr>
              <w:pStyle w:val="ListParagraph"/>
              <w:numPr>
                <w:ilvl w:val="0"/>
                <w:numId w:val="32"/>
              </w:numPr>
              <w:ind w:left="422"/>
              <w:rPr>
                <w:sz w:val="22"/>
                <w:szCs w:val="22"/>
              </w:rPr>
            </w:pPr>
            <w:r w:rsidRPr="00964112">
              <w:rPr>
                <w:sz w:val="22"/>
                <w:szCs w:val="22"/>
              </w:rPr>
              <w:t>Lehigh Valley Resident</w:t>
            </w:r>
          </w:p>
        </w:tc>
      </w:tr>
      <w:tr w:rsidR="00DE41AF" w14:paraId="594DD547" w14:textId="77777777" w:rsidTr="00DE41AF">
        <w:tc>
          <w:tcPr>
            <w:tcW w:w="9350" w:type="dxa"/>
          </w:tcPr>
          <w:p w14:paraId="40ECD901" w14:textId="0DBDDD24" w:rsidR="00DE41AF" w:rsidRPr="00964112" w:rsidRDefault="00DE41AF" w:rsidP="00DE41AF">
            <w:pPr>
              <w:pStyle w:val="ListParagraph"/>
              <w:numPr>
                <w:ilvl w:val="0"/>
                <w:numId w:val="32"/>
              </w:numPr>
              <w:ind w:left="422"/>
              <w:rPr>
                <w:sz w:val="22"/>
                <w:szCs w:val="22"/>
              </w:rPr>
            </w:pPr>
            <w:r w:rsidRPr="00964112">
              <w:rPr>
                <w:sz w:val="22"/>
                <w:szCs w:val="22"/>
              </w:rPr>
              <w:t>Ages 12 – 21</w:t>
            </w:r>
          </w:p>
        </w:tc>
      </w:tr>
      <w:tr w:rsidR="00DE41AF" w14:paraId="6E6AC097" w14:textId="77777777" w:rsidTr="00DE41AF">
        <w:tc>
          <w:tcPr>
            <w:tcW w:w="9350" w:type="dxa"/>
          </w:tcPr>
          <w:p w14:paraId="19FBDD70" w14:textId="45F621DD" w:rsidR="00DE41AF" w:rsidRPr="00964112" w:rsidRDefault="00DE41AF" w:rsidP="00DE41AF">
            <w:pPr>
              <w:pStyle w:val="ListParagraph"/>
              <w:numPr>
                <w:ilvl w:val="0"/>
                <w:numId w:val="32"/>
              </w:numPr>
              <w:ind w:left="422"/>
              <w:rPr>
                <w:sz w:val="22"/>
                <w:szCs w:val="22"/>
              </w:rPr>
            </w:pPr>
            <w:r w:rsidRPr="00964112">
              <w:rPr>
                <w:sz w:val="22"/>
                <w:szCs w:val="22"/>
              </w:rPr>
              <w:t>Have a Social Security Number (SSN)</w:t>
            </w:r>
          </w:p>
        </w:tc>
      </w:tr>
      <w:tr w:rsidR="00DE41AF" w14:paraId="00C82199" w14:textId="77777777" w:rsidTr="00DE41AF">
        <w:tc>
          <w:tcPr>
            <w:tcW w:w="9350" w:type="dxa"/>
          </w:tcPr>
          <w:p w14:paraId="106B55D2" w14:textId="3CC02191" w:rsidR="00DE41AF" w:rsidRPr="00964112" w:rsidRDefault="00DE41AF" w:rsidP="00DE41AF">
            <w:pPr>
              <w:pStyle w:val="ListParagraph"/>
              <w:numPr>
                <w:ilvl w:val="0"/>
                <w:numId w:val="32"/>
              </w:numPr>
              <w:ind w:left="422"/>
              <w:rPr>
                <w:sz w:val="22"/>
                <w:szCs w:val="22"/>
              </w:rPr>
            </w:pPr>
            <w:r w:rsidRPr="00964112">
              <w:rPr>
                <w:sz w:val="22"/>
                <w:szCs w:val="22"/>
              </w:rPr>
              <w:t xml:space="preserve">U.S. Citizen or TANF-eligible </w:t>
            </w:r>
            <w:proofErr w:type="gramStart"/>
            <w:r w:rsidRPr="00964112">
              <w:rPr>
                <w:sz w:val="22"/>
                <w:szCs w:val="22"/>
              </w:rPr>
              <w:t>Non-citizen</w:t>
            </w:r>
            <w:r w:rsidRPr="00964112">
              <w:rPr>
                <w:sz w:val="22"/>
                <w:szCs w:val="22"/>
                <w:vertAlign w:val="superscript"/>
              </w:rPr>
              <w:t>2</w:t>
            </w:r>
            <w:proofErr w:type="gramEnd"/>
          </w:p>
        </w:tc>
      </w:tr>
      <w:tr w:rsidR="00DE41AF" w14:paraId="3F06445F" w14:textId="77777777" w:rsidTr="00DE41AF">
        <w:tc>
          <w:tcPr>
            <w:tcW w:w="9350" w:type="dxa"/>
          </w:tcPr>
          <w:p w14:paraId="18BDA8ED" w14:textId="70BDA7D2" w:rsidR="00DE41AF" w:rsidRPr="00964112" w:rsidRDefault="00DE41AF" w:rsidP="00DE41AF">
            <w:pPr>
              <w:pStyle w:val="ListParagraph"/>
              <w:numPr>
                <w:ilvl w:val="0"/>
                <w:numId w:val="32"/>
              </w:numPr>
              <w:ind w:left="422"/>
              <w:rPr>
                <w:sz w:val="22"/>
                <w:szCs w:val="22"/>
              </w:rPr>
            </w:pPr>
            <w:r w:rsidRPr="00964112">
              <w:rPr>
                <w:sz w:val="22"/>
                <w:szCs w:val="22"/>
              </w:rPr>
              <w:t>Family income up to 235% of the Federal Poverty Level</w:t>
            </w:r>
          </w:p>
        </w:tc>
      </w:tr>
    </w:tbl>
    <w:p w14:paraId="03A69C57" w14:textId="213450D0" w:rsidR="00DE41AF" w:rsidRPr="00964112" w:rsidRDefault="00DE41AF" w:rsidP="00810593">
      <w:pPr>
        <w:spacing w:after="0"/>
        <w:rPr>
          <w:b/>
          <w:bCs/>
          <w:color w:val="EE0000"/>
          <w:sz w:val="20"/>
          <w:szCs w:val="20"/>
        </w:rPr>
      </w:pPr>
      <w:r w:rsidRPr="00964112">
        <w:rPr>
          <w:b/>
          <w:bCs/>
          <w:color w:val="EE0000"/>
          <w:sz w:val="20"/>
          <w:szCs w:val="20"/>
        </w:rPr>
        <w:t>Note: If youth are in the program for more than twelve (12) months, youth need to be recertified</w:t>
      </w:r>
    </w:p>
    <w:p w14:paraId="07121E98" w14:textId="77777777" w:rsidR="00964112" w:rsidRPr="00964112" w:rsidRDefault="00964112" w:rsidP="00810593">
      <w:pPr>
        <w:spacing w:after="0"/>
        <w:rPr>
          <w:b/>
          <w:bCs/>
          <w:sz w:val="8"/>
          <w:szCs w:val="8"/>
        </w:rPr>
      </w:pPr>
    </w:p>
    <w:p w14:paraId="00B2F996" w14:textId="719B94CB" w:rsidR="00964112" w:rsidRPr="00964112" w:rsidRDefault="00964112" w:rsidP="00810593">
      <w:pPr>
        <w:spacing w:after="0"/>
        <w:rPr>
          <w:b/>
          <w:bCs/>
        </w:rPr>
      </w:pPr>
      <w:r>
        <w:rPr>
          <w:b/>
          <w:bCs/>
        </w:rPr>
        <w:t>AND</w:t>
      </w:r>
    </w:p>
    <w:p w14:paraId="0955AC0C" w14:textId="77777777" w:rsidR="00964112" w:rsidRPr="00964112" w:rsidRDefault="00964112" w:rsidP="00810593">
      <w:pPr>
        <w:spacing w:after="0"/>
        <w:rPr>
          <w:b/>
          <w:bCs/>
          <w:sz w:val="8"/>
          <w:szCs w:val="8"/>
        </w:rPr>
      </w:pPr>
    </w:p>
    <w:tbl>
      <w:tblPr>
        <w:tblStyle w:val="TableGrid"/>
        <w:tblW w:w="0" w:type="auto"/>
        <w:tblLook w:val="04A0" w:firstRow="1" w:lastRow="0" w:firstColumn="1" w:lastColumn="0" w:noHBand="0" w:noVBand="1"/>
      </w:tblPr>
      <w:tblGrid>
        <w:gridCol w:w="9350"/>
      </w:tblGrid>
      <w:tr w:rsidR="00964112" w:rsidRPr="00DE41AF" w14:paraId="56A5977A" w14:textId="77777777" w:rsidTr="000E31A1">
        <w:tc>
          <w:tcPr>
            <w:tcW w:w="9350" w:type="dxa"/>
            <w:shd w:val="clear" w:color="auto" w:fill="D9E2F3" w:themeFill="accent5" w:themeFillTint="33"/>
          </w:tcPr>
          <w:p w14:paraId="6B23C766" w14:textId="77777777" w:rsidR="00964112" w:rsidRPr="00DE41AF" w:rsidRDefault="00964112" w:rsidP="000E31A1">
            <w:pPr>
              <w:rPr>
                <w:b/>
                <w:bCs/>
              </w:rPr>
            </w:pPr>
            <w:r>
              <w:rPr>
                <w:b/>
                <w:bCs/>
              </w:rPr>
              <w:t>Applicable to All TANF YDP Youth</w:t>
            </w:r>
          </w:p>
        </w:tc>
      </w:tr>
      <w:tr w:rsidR="00964112" w:rsidRPr="00DE41AF" w14:paraId="096237BD" w14:textId="77777777" w:rsidTr="000E31A1">
        <w:tc>
          <w:tcPr>
            <w:tcW w:w="9350" w:type="dxa"/>
          </w:tcPr>
          <w:p w14:paraId="29B1143D" w14:textId="5669A7C3" w:rsidR="00964112" w:rsidRPr="00964112" w:rsidRDefault="00964112" w:rsidP="00964112">
            <w:pPr>
              <w:pStyle w:val="ListParagraph"/>
              <w:numPr>
                <w:ilvl w:val="0"/>
                <w:numId w:val="33"/>
              </w:numPr>
              <w:ind w:left="422"/>
              <w:rPr>
                <w:sz w:val="22"/>
                <w:szCs w:val="22"/>
              </w:rPr>
            </w:pPr>
            <w:r w:rsidRPr="00964112">
              <w:rPr>
                <w:sz w:val="22"/>
                <w:szCs w:val="22"/>
              </w:rPr>
              <w:t>School dropout or at risk of dropping out of school</w:t>
            </w:r>
          </w:p>
        </w:tc>
      </w:tr>
      <w:tr w:rsidR="00964112" w:rsidRPr="00DE41AF" w14:paraId="7905B3DA" w14:textId="77777777" w:rsidTr="000E31A1">
        <w:tc>
          <w:tcPr>
            <w:tcW w:w="9350" w:type="dxa"/>
          </w:tcPr>
          <w:p w14:paraId="1800FD64" w14:textId="5FB26A27" w:rsidR="00964112" w:rsidRPr="00964112" w:rsidRDefault="00964112" w:rsidP="00964112">
            <w:pPr>
              <w:pStyle w:val="ListParagraph"/>
              <w:numPr>
                <w:ilvl w:val="0"/>
                <w:numId w:val="33"/>
              </w:numPr>
              <w:ind w:left="422"/>
              <w:rPr>
                <w:sz w:val="22"/>
                <w:szCs w:val="22"/>
              </w:rPr>
            </w:pPr>
            <w:r w:rsidRPr="00964112">
              <w:rPr>
                <w:sz w:val="22"/>
                <w:szCs w:val="22"/>
              </w:rPr>
              <w:t>Truants who have not attended the most recent school year quarter</w:t>
            </w:r>
          </w:p>
        </w:tc>
      </w:tr>
      <w:tr w:rsidR="00964112" w:rsidRPr="00DE41AF" w14:paraId="0606EF39" w14:textId="77777777" w:rsidTr="000E31A1">
        <w:tc>
          <w:tcPr>
            <w:tcW w:w="9350" w:type="dxa"/>
          </w:tcPr>
          <w:p w14:paraId="6AD199D2" w14:textId="0311432F" w:rsidR="00964112" w:rsidRPr="00964112" w:rsidRDefault="00964112" w:rsidP="00964112">
            <w:pPr>
              <w:pStyle w:val="ListParagraph"/>
              <w:numPr>
                <w:ilvl w:val="0"/>
                <w:numId w:val="33"/>
              </w:numPr>
              <w:ind w:left="422"/>
              <w:rPr>
                <w:sz w:val="22"/>
                <w:szCs w:val="22"/>
              </w:rPr>
            </w:pPr>
            <w:r w:rsidRPr="00964112">
              <w:rPr>
                <w:sz w:val="22"/>
                <w:szCs w:val="22"/>
              </w:rPr>
              <w:t>Basic Skills Deficient</w:t>
            </w:r>
          </w:p>
        </w:tc>
      </w:tr>
      <w:tr w:rsidR="00964112" w:rsidRPr="00DE41AF" w14:paraId="4639EED9" w14:textId="77777777" w:rsidTr="000E31A1">
        <w:tc>
          <w:tcPr>
            <w:tcW w:w="9350" w:type="dxa"/>
          </w:tcPr>
          <w:p w14:paraId="531420C4" w14:textId="389B85A0" w:rsidR="00964112" w:rsidRPr="00964112" w:rsidRDefault="00964112" w:rsidP="00964112">
            <w:pPr>
              <w:pStyle w:val="ListParagraph"/>
              <w:numPr>
                <w:ilvl w:val="0"/>
                <w:numId w:val="33"/>
              </w:numPr>
              <w:ind w:left="422"/>
              <w:rPr>
                <w:sz w:val="22"/>
                <w:szCs w:val="22"/>
              </w:rPr>
            </w:pPr>
            <w:r w:rsidRPr="00964112">
              <w:rPr>
                <w:sz w:val="22"/>
                <w:szCs w:val="22"/>
              </w:rPr>
              <w:t>English Language Learner</w:t>
            </w:r>
          </w:p>
        </w:tc>
      </w:tr>
      <w:tr w:rsidR="00964112" w:rsidRPr="00DE41AF" w14:paraId="2EBC73B2" w14:textId="77777777" w:rsidTr="000E31A1">
        <w:tc>
          <w:tcPr>
            <w:tcW w:w="9350" w:type="dxa"/>
          </w:tcPr>
          <w:p w14:paraId="378CC709" w14:textId="1DFF3EAD" w:rsidR="00964112" w:rsidRPr="00964112" w:rsidRDefault="00964112" w:rsidP="00964112">
            <w:pPr>
              <w:pStyle w:val="ListParagraph"/>
              <w:numPr>
                <w:ilvl w:val="0"/>
                <w:numId w:val="33"/>
              </w:numPr>
              <w:ind w:left="422"/>
              <w:rPr>
                <w:sz w:val="22"/>
                <w:szCs w:val="22"/>
              </w:rPr>
            </w:pPr>
            <w:r w:rsidRPr="00964112">
              <w:rPr>
                <w:sz w:val="22"/>
                <w:szCs w:val="22"/>
              </w:rPr>
              <w:t>Have a disability</w:t>
            </w:r>
          </w:p>
        </w:tc>
      </w:tr>
      <w:tr w:rsidR="00964112" w:rsidRPr="00DE41AF" w14:paraId="69326E86" w14:textId="77777777" w:rsidTr="000E31A1">
        <w:tc>
          <w:tcPr>
            <w:tcW w:w="9350" w:type="dxa"/>
          </w:tcPr>
          <w:p w14:paraId="74512CD9" w14:textId="2B81F9C7" w:rsidR="00964112" w:rsidRPr="00964112" w:rsidRDefault="00964112" w:rsidP="00964112">
            <w:pPr>
              <w:pStyle w:val="ListParagraph"/>
              <w:numPr>
                <w:ilvl w:val="0"/>
                <w:numId w:val="33"/>
              </w:numPr>
              <w:ind w:left="422"/>
              <w:rPr>
                <w:sz w:val="22"/>
                <w:szCs w:val="22"/>
              </w:rPr>
            </w:pPr>
            <w:r w:rsidRPr="00964112">
              <w:rPr>
                <w:sz w:val="22"/>
                <w:szCs w:val="22"/>
              </w:rPr>
              <w:t>Court-involved or at risk of involvement</w:t>
            </w:r>
            <w:r w:rsidRPr="00964112">
              <w:rPr>
                <w:sz w:val="22"/>
                <w:szCs w:val="22"/>
                <w:vertAlign w:val="superscript"/>
              </w:rPr>
              <w:t>3</w:t>
            </w:r>
          </w:p>
        </w:tc>
      </w:tr>
      <w:tr w:rsidR="00964112" w:rsidRPr="00DE41AF" w14:paraId="58967076" w14:textId="77777777" w:rsidTr="000E31A1">
        <w:tc>
          <w:tcPr>
            <w:tcW w:w="9350" w:type="dxa"/>
          </w:tcPr>
          <w:p w14:paraId="3080CF1E" w14:textId="5F6C1883" w:rsidR="00964112" w:rsidRPr="00964112" w:rsidRDefault="00964112" w:rsidP="00964112">
            <w:pPr>
              <w:pStyle w:val="ListParagraph"/>
              <w:numPr>
                <w:ilvl w:val="0"/>
                <w:numId w:val="33"/>
              </w:numPr>
              <w:ind w:left="422"/>
              <w:rPr>
                <w:sz w:val="22"/>
                <w:szCs w:val="22"/>
              </w:rPr>
            </w:pPr>
            <w:r w:rsidRPr="00964112">
              <w:rPr>
                <w:sz w:val="22"/>
                <w:szCs w:val="22"/>
              </w:rPr>
              <w:t>Child of an incarcerated parent(s)</w:t>
            </w:r>
          </w:p>
        </w:tc>
      </w:tr>
      <w:tr w:rsidR="00964112" w:rsidRPr="00DE41AF" w14:paraId="0936D503" w14:textId="77777777" w:rsidTr="000E31A1">
        <w:tc>
          <w:tcPr>
            <w:tcW w:w="9350" w:type="dxa"/>
          </w:tcPr>
          <w:p w14:paraId="6E9C9CC3" w14:textId="6B640C29" w:rsidR="00964112" w:rsidRPr="00964112" w:rsidRDefault="00964112" w:rsidP="00964112">
            <w:pPr>
              <w:pStyle w:val="ListParagraph"/>
              <w:numPr>
                <w:ilvl w:val="0"/>
                <w:numId w:val="33"/>
              </w:numPr>
              <w:ind w:left="422"/>
              <w:rPr>
                <w:sz w:val="22"/>
                <w:szCs w:val="22"/>
              </w:rPr>
            </w:pPr>
            <w:r w:rsidRPr="00964112">
              <w:rPr>
                <w:sz w:val="22"/>
                <w:szCs w:val="22"/>
              </w:rPr>
              <w:t>Foster care or aging out of foster care</w:t>
            </w:r>
          </w:p>
        </w:tc>
      </w:tr>
      <w:tr w:rsidR="00964112" w:rsidRPr="00DE41AF" w14:paraId="25AB6AC7" w14:textId="77777777" w:rsidTr="000E31A1">
        <w:tc>
          <w:tcPr>
            <w:tcW w:w="9350" w:type="dxa"/>
          </w:tcPr>
          <w:p w14:paraId="65F5E6FD" w14:textId="78EFBC2F" w:rsidR="00964112" w:rsidRPr="00964112" w:rsidRDefault="00964112" w:rsidP="00964112">
            <w:pPr>
              <w:pStyle w:val="ListParagraph"/>
              <w:numPr>
                <w:ilvl w:val="0"/>
                <w:numId w:val="33"/>
              </w:numPr>
              <w:ind w:left="422"/>
              <w:rPr>
                <w:sz w:val="22"/>
                <w:szCs w:val="22"/>
              </w:rPr>
            </w:pPr>
            <w:r w:rsidRPr="00964112">
              <w:rPr>
                <w:sz w:val="22"/>
                <w:szCs w:val="22"/>
              </w:rPr>
              <w:t>Homeless or Runaway</w:t>
            </w:r>
          </w:p>
        </w:tc>
      </w:tr>
      <w:tr w:rsidR="00964112" w:rsidRPr="00DE41AF" w14:paraId="434E78C4" w14:textId="77777777" w:rsidTr="000E31A1">
        <w:tc>
          <w:tcPr>
            <w:tcW w:w="9350" w:type="dxa"/>
          </w:tcPr>
          <w:p w14:paraId="22A8DDB7" w14:textId="4140896C" w:rsidR="00964112" w:rsidRPr="00964112" w:rsidRDefault="00964112" w:rsidP="00964112">
            <w:pPr>
              <w:pStyle w:val="ListParagraph"/>
              <w:numPr>
                <w:ilvl w:val="0"/>
                <w:numId w:val="33"/>
              </w:numPr>
              <w:ind w:left="422"/>
              <w:rPr>
                <w:sz w:val="22"/>
                <w:szCs w:val="22"/>
              </w:rPr>
            </w:pPr>
            <w:r w:rsidRPr="00964112">
              <w:rPr>
                <w:sz w:val="22"/>
                <w:szCs w:val="22"/>
              </w:rPr>
              <w:t>Pregnant or Parenting Youth (Custodial and Non-custodial)</w:t>
            </w:r>
          </w:p>
        </w:tc>
      </w:tr>
      <w:tr w:rsidR="00964112" w:rsidRPr="00DE41AF" w14:paraId="209184DF" w14:textId="77777777" w:rsidTr="000E31A1">
        <w:tc>
          <w:tcPr>
            <w:tcW w:w="9350" w:type="dxa"/>
          </w:tcPr>
          <w:p w14:paraId="5B8BE308" w14:textId="49F30EEC" w:rsidR="00964112" w:rsidRPr="00964112" w:rsidRDefault="00964112" w:rsidP="00964112">
            <w:pPr>
              <w:pStyle w:val="ListParagraph"/>
              <w:numPr>
                <w:ilvl w:val="0"/>
                <w:numId w:val="33"/>
              </w:numPr>
              <w:ind w:left="422"/>
              <w:rPr>
                <w:sz w:val="22"/>
                <w:szCs w:val="22"/>
              </w:rPr>
            </w:pPr>
            <w:r w:rsidRPr="00964112">
              <w:rPr>
                <w:sz w:val="22"/>
                <w:szCs w:val="22"/>
              </w:rPr>
              <w:t>Migrant</w:t>
            </w:r>
          </w:p>
        </w:tc>
      </w:tr>
      <w:tr w:rsidR="00964112" w:rsidRPr="00DE41AF" w14:paraId="55114229" w14:textId="77777777" w:rsidTr="000E31A1">
        <w:tc>
          <w:tcPr>
            <w:tcW w:w="9350" w:type="dxa"/>
          </w:tcPr>
          <w:p w14:paraId="14BDEBF1" w14:textId="65201264" w:rsidR="00964112" w:rsidRPr="00964112" w:rsidRDefault="00964112" w:rsidP="00964112">
            <w:pPr>
              <w:pStyle w:val="ListParagraph"/>
              <w:numPr>
                <w:ilvl w:val="0"/>
                <w:numId w:val="33"/>
              </w:numPr>
              <w:ind w:left="422"/>
              <w:rPr>
                <w:sz w:val="22"/>
                <w:szCs w:val="22"/>
              </w:rPr>
            </w:pPr>
            <w:r w:rsidRPr="00964112">
              <w:rPr>
                <w:sz w:val="22"/>
                <w:szCs w:val="22"/>
              </w:rPr>
              <w:t>Additional Assistance Needed</w:t>
            </w:r>
          </w:p>
        </w:tc>
      </w:tr>
    </w:tbl>
    <w:p w14:paraId="469D38A5" w14:textId="77777777" w:rsidR="00550538" w:rsidRPr="00550538" w:rsidRDefault="00550538" w:rsidP="00550538">
      <w:pPr>
        <w:rPr>
          <w:sz w:val="16"/>
          <w:szCs w:val="16"/>
        </w:rPr>
      </w:pPr>
      <w:r w:rsidRPr="00550538">
        <w:rPr>
          <w:sz w:val="16"/>
          <w:szCs w:val="16"/>
        </w:rPr>
        <w:t>__________________________</w:t>
      </w:r>
      <w:r w:rsidRPr="00550538">
        <w:rPr>
          <w:sz w:val="16"/>
          <w:szCs w:val="16"/>
        </w:rPr>
        <w:br/>
      </w:r>
      <w:r w:rsidRPr="00550538">
        <w:rPr>
          <w:sz w:val="16"/>
          <w:szCs w:val="16"/>
          <w:vertAlign w:val="superscript"/>
        </w:rPr>
        <w:t>1</w:t>
      </w:r>
      <w:r w:rsidRPr="00550538">
        <w:rPr>
          <w:sz w:val="16"/>
          <w:szCs w:val="16"/>
        </w:rPr>
        <w:t xml:space="preserve"> TANF YDP eligibility must be certified prior to providing services. The TANF YDP manual provides more detail</w:t>
      </w:r>
      <w:r w:rsidRPr="00550538">
        <w:rPr>
          <w:sz w:val="16"/>
          <w:szCs w:val="16"/>
        </w:rPr>
        <w:br/>
        <w:t xml:space="preserve">   regarding eligibility. Proposers should review the requirements upon funding.</w:t>
      </w:r>
      <w:r w:rsidRPr="00550538">
        <w:rPr>
          <w:sz w:val="16"/>
          <w:szCs w:val="16"/>
          <w:vertAlign w:val="superscript"/>
        </w:rPr>
        <w:t xml:space="preserve">   2</w:t>
      </w:r>
      <w:r w:rsidRPr="00550538">
        <w:rPr>
          <w:sz w:val="16"/>
          <w:szCs w:val="16"/>
        </w:rPr>
        <w:t xml:space="preserve"> DACA Youth are not eligible. </w:t>
      </w:r>
      <w:r w:rsidRPr="00550538">
        <w:rPr>
          <w:sz w:val="16"/>
          <w:szCs w:val="16"/>
          <w:vertAlign w:val="superscript"/>
        </w:rPr>
        <w:t>3</w:t>
      </w:r>
      <w:r w:rsidRPr="00550538">
        <w:rPr>
          <w:sz w:val="16"/>
          <w:szCs w:val="16"/>
        </w:rPr>
        <w:t xml:space="preserve"> Youth cannot be inmates</w:t>
      </w:r>
      <w:r w:rsidRPr="00550538">
        <w:rPr>
          <w:sz w:val="16"/>
          <w:szCs w:val="16"/>
        </w:rPr>
        <w:br/>
        <w:t xml:space="preserve">   of a penal, correctional or mental institution.</w:t>
      </w:r>
    </w:p>
    <w:p w14:paraId="203EB645" w14:textId="49A1CB23" w:rsidR="00DE41AF" w:rsidRDefault="00DE41AF" w:rsidP="00DE41AF">
      <w:pPr>
        <w:spacing w:after="0"/>
        <w:rPr>
          <w:sz w:val="23"/>
          <w:szCs w:val="23"/>
        </w:rPr>
      </w:pPr>
      <w:r>
        <w:rPr>
          <w:sz w:val="23"/>
          <w:szCs w:val="23"/>
        </w:rPr>
        <w:lastRenderedPageBreak/>
        <w:t>Below are allowable activities in working with the youth under TANF YDP:</w:t>
      </w:r>
    </w:p>
    <w:p w14:paraId="7D6D5F1D" w14:textId="77777777" w:rsidR="00DE41AF" w:rsidRPr="00964112" w:rsidRDefault="00DE41AF" w:rsidP="00DE41AF">
      <w:pPr>
        <w:spacing w:after="0"/>
      </w:pPr>
    </w:p>
    <w:p w14:paraId="19A0A688" w14:textId="3DFAA77F" w:rsidR="00DE41AF" w:rsidRDefault="00DE41AF" w:rsidP="00DE41AF">
      <w:pPr>
        <w:pStyle w:val="ListParagraph"/>
        <w:numPr>
          <w:ilvl w:val="0"/>
          <w:numId w:val="31"/>
        </w:numPr>
        <w:spacing w:after="0"/>
        <w:ind w:left="360"/>
        <w:rPr>
          <w:sz w:val="23"/>
          <w:szCs w:val="23"/>
        </w:rPr>
      </w:pPr>
      <w:r>
        <w:rPr>
          <w:sz w:val="23"/>
          <w:szCs w:val="23"/>
        </w:rPr>
        <w:t xml:space="preserve">Assessment – there are </w:t>
      </w:r>
      <w:proofErr w:type="spellStart"/>
      <w:r>
        <w:rPr>
          <w:sz w:val="23"/>
          <w:szCs w:val="23"/>
        </w:rPr>
        <w:t>may</w:t>
      </w:r>
      <w:proofErr w:type="spellEnd"/>
      <w:r>
        <w:rPr>
          <w:sz w:val="23"/>
          <w:szCs w:val="23"/>
        </w:rPr>
        <w:t xml:space="preserve"> assessments available in the marketplace. Proposers should use assessments that will help determine whether the youth is appropriate for your program and to determine the services that will be provided to the youth.</w:t>
      </w:r>
    </w:p>
    <w:p w14:paraId="18FD25A1" w14:textId="77777777" w:rsidR="00DE41AF" w:rsidRPr="00964112" w:rsidRDefault="00DE41AF" w:rsidP="00DE41AF">
      <w:pPr>
        <w:pStyle w:val="ListParagraph"/>
        <w:spacing w:after="0"/>
        <w:ind w:left="360"/>
      </w:pPr>
    </w:p>
    <w:p w14:paraId="7F1D3D52" w14:textId="727D7E32" w:rsidR="00DE41AF" w:rsidRDefault="00964112" w:rsidP="00DE41AF">
      <w:pPr>
        <w:pStyle w:val="ListParagraph"/>
        <w:numPr>
          <w:ilvl w:val="0"/>
          <w:numId w:val="31"/>
        </w:numPr>
        <w:spacing w:after="0"/>
        <w:ind w:left="360"/>
        <w:rPr>
          <w:sz w:val="23"/>
          <w:szCs w:val="23"/>
        </w:rPr>
      </w:pPr>
      <w:r>
        <w:rPr>
          <w:sz w:val="23"/>
          <w:szCs w:val="23"/>
        </w:rPr>
        <w:t>Eligibility Determination – in accordance with TANF YDP as a component of assessment. Eligibility must be approved by the WBLV.</w:t>
      </w:r>
    </w:p>
    <w:p w14:paraId="2E2EBCEF" w14:textId="77777777" w:rsidR="00964112" w:rsidRPr="00964112" w:rsidRDefault="00964112" w:rsidP="00964112">
      <w:pPr>
        <w:pStyle w:val="ListParagraph"/>
        <w:rPr>
          <w:sz w:val="23"/>
          <w:szCs w:val="23"/>
        </w:rPr>
      </w:pPr>
    </w:p>
    <w:p w14:paraId="1260FF4C" w14:textId="14ED1026" w:rsidR="00964112" w:rsidRDefault="00964112" w:rsidP="00DE41AF">
      <w:pPr>
        <w:pStyle w:val="ListParagraph"/>
        <w:numPr>
          <w:ilvl w:val="0"/>
          <w:numId w:val="31"/>
        </w:numPr>
        <w:spacing w:after="0"/>
        <w:ind w:left="360"/>
        <w:rPr>
          <w:sz w:val="23"/>
          <w:szCs w:val="23"/>
        </w:rPr>
      </w:pPr>
      <w:r>
        <w:rPr>
          <w:sz w:val="23"/>
          <w:szCs w:val="23"/>
        </w:rPr>
        <w:t>Career Awareness – to introduce youth to career choices.</w:t>
      </w:r>
    </w:p>
    <w:p w14:paraId="34BFE080" w14:textId="77777777" w:rsidR="00964112" w:rsidRPr="00964112" w:rsidRDefault="00964112" w:rsidP="00964112">
      <w:pPr>
        <w:pStyle w:val="ListParagraph"/>
        <w:rPr>
          <w:sz w:val="23"/>
          <w:szCs w:val="23"/>
        </w:rPr>
      </w:pPr>
    </w:p>
    <w:p w14:paraId="0CA9968C" w14:textId="4972D047" w:rsidR="00964112" w:rsidRDefault="00964112" w:rsidP="00156AE9">
      <w:pPr>
        <w:pStyle w:val="ListParagraph"/>
        <w:numPr>
          <w:ilvl w:val="0"/>
          <w:numId w:val="31"/>
        </w:numPr>
        <w:spacing w:after="0"/>
        <w:ind w:left="360"/>
        <w:rPr>
          <w:sz w:val="23"/>
          <w:szCs w:val="23"/>
        </w:rPr>
      </w:pPr>
      <w:r>
        <w:rPr>
          <w:sz w:val="23"/>
          <w:szCs w:val="23"/>
        </w:rPr>
        <w:t>Career Pathway or Career Plan – the assessment should help identify youths’ career interests and familiarize them with the jobs within the career cluster matching their interests that use similar skills, to help youth envision how they will be able to move from one job to another within a career cluster</w:t>
      </w:r>
      <w:r w:rsidR="00156AE9">
        <w:rPr>
          <w:sz w:val="23"/>
          <w:szCs w:val="23"/>
        </w:rPr>
        <w:t>.</w:t>
      </w:r>
    </w:p>
    <w:p w14:paraId="4E0D595E" w14:textId="77777777" w:rsidR="00550538" w:rsidRPr="00550538" w:rsidRDefault="00550538" w:rsidP="00550538">
      <w:pPr>
        <w:pStyle w:val="ListParagraph"/>
        <w:rPr>
          <w:sz w:val="23"/>
          <w:szCs w:val="23"/>
        </w:rPr>
      </w:pPr>
    </w:p>
    <w:p w14:paraId="5A807231" w14:textId="4BC4ED89" w:rsidR="00964112" w:rsidRDefault="00964112" w:rsidP="00DE41AF">
      <w:pPr>
        <w:pStyle w:val="ListParagraph"/>
        <w:numPr>
          <w:ilvl w:val="0"/>
          <w:numId w:val="31"/>
        </w:numPr>
        <w:spacing w:after="0"/>
        <w:ind w:left="360"/>
        <w:rPr>
          <w:sz w:val="23"/>
          <w:szCs w:val="23"/>
        </w:rPr>
      </w:pPr>
      <w:r>
        <w:rPr>
          <w:sz w:val="23"/>
          <w:szCs w:val="23"/>
        </w:rPr>
        <w:t>Counseling/Case Management – the case manager responsible for assessment, developing a service strategy that will further the youth’s career plan, linking the youth to the services needed for the youth to realize their career plan, staying in contact with the youth, serving as their cheerleader and stepping in to minimize barriers that interfere with the youth’s ability to succeed.</w:t>
      </w:r>
    </w:p>
    <w:p w14:paraId="4A77F72A" w14:textId="77777777" w:rsidR="00964112" w:rsidRPr="00964112" w:rsidRDefault="00964112" w:rsidP="00964112">
      <w:pPr>
        <w:pStyle w:val="ListParagraph"/>
        <w:rPr>
          <w:sz w:val="23"/>
          <w:szCs w:val="23"/>
        </w:rPr>
      </w:pPr>
    </w:p>
    <w:p w14:paraId="1F318996" w14:textId="185A3280" w:rsidR="00964112" w:rsidRDefault="002D0805" w:rsidP="00DE41AF">
      <w:pPr>
        <w:pStyle w:val="ListParagraph"/>
        <w:numPr>
          <w:ilvl w:val="0"/>
          <w:numId w:val="31"/>
        </w:numPr>
        <w:spacing w:after="0"/>
        <w:ind w:left="360"/>
        <w:rPr>
          <w:sz w:val="23"/>
          <w:szCs w:val="23"/>
        </w:rPr>
      </w:pPr>
      <w:r>
        <w:rPr>
          <w:sz w:val="23"/>
          <w:szCs w:val="23"/>
        </w:rPr>
        <w:t>Employability Skills – sometimes referred to as soft skills. For youth, understanding the expectations of the workplace means they will be more likely to progress and be retained in employment. There are many off-the-shelf curricula available in the market which can be used to impart these skills. This is only required for TANF YDP youth who will be placed in a work experience/internship.</w:t>
      </w:r>
    </w:p>
    <w:p w14:paraId="5D80E0E3" w14:textId="77777777" w:rsidR="002D0805" w:rsidRPr="002D0805" w:rsidRDefault="002D0805" w:rsidP="002D0805">
      <w:pPr>
        <w:pStyle w:val="ListParagraph"/>
        <w:rPr>
          <w:sz w:val="23"/>
          <w:szCs w:val="23"/>
        </w:rPr>
      </w:pPr>
    </w:p>
    <w:p w14:paraId="36AE730F" w14:textId="7B60F135" w:rsidR="002D0805" w:rsidRDefault="002D0805" w:rsidP="00DE41AF">
      <w:pPr>
        <w:pStyle w:val="ListParagraph"/>
        <w:numPr>
          <w:ilvl w:val="0"/>
          <w:numId w:val="31"/>
        </w:numPr>
        <w:spacing w:after="0"/>
        <w:ind w:left="360"/>
        <w:rPr>
          <w:sz w:val="23"/>
          <w:szCs w:val="23"/>
        </w:rPr>
      </w:pPr>
      <w:r>
        <w:rPr>
          <w:sz w:val="23"/>
          <w:szCs w:val="23"/>
        </w:rPr>
        <w:t>Tutoring – study skills training, and dropout prevention/recovery.</w:t>
      </w:r>
    </w:p>
    <w:p w14:paraId="0C2588F6" w14:textId="77777777" w:rsidR="002D0805" w:rsidRPr="002D0805" w:rsidRDefault="002D0805" w:rsidP="002D0805">
      <w:pPr>
        <w:pStyle w:val="ListParagraph"/>
        <w:rPr>
          <w:sz w:val="23"/>
          <w:szCs w:val="23"/>
        </w:rPr>
      </w:pPr>
    </w:p>
    <w:p w14:paraId="4C5C4DE8" w14:textId="6D7A59B4" w:rsidR="002D0805" w:rsidRDefault="002D0805" w:rsidP="00DE41AF">
      <w:pPr>
        <w:pStyle w:val="ListParagraph"/>
        <w:numPr>
          <w:ilvl w:val="0"/>
          <w:numId w:val="31"/>
        </w:numPr>
        <w:spacing w:after="0"/>
        <w:ind w:left="360"/>
        <w:rPr>
          <w:sz w:val="23"/>
          <w:szCs w:val="23"/>
        </w:rPr>
      </w:pPr>
      <w:r>
        <w:rPr>
          <w:sz w:val="23"/>
          <w:szCs w:val="23"/>
        </w:rPr>
        <w:t xml:space="preserve">Paid Work Experience – a work experience should be offered if it makes sense in the program design. For in-school youth during the school year, </w:t>
      </w:r>
      <w:proofErr w:type="gramStart"/>
      <w:r>
        <w:rPr>
          <w:sz w:val="23"/>
          <w:szCs w:val="23"/>
        </w:rPr>
        <w:t>a youth</w:t>
      </w:r>
      <w:proofErr w:type="gramEnd"/>
      <w:r>
        <w:rPr>
          <w:sz w:val="23"/>
          <w:szCs w:val="23"/>
        </w:rPr>
        <w:t xml:space="preserve"> work experience should not exceed twenty (20) hours per week.</w:t>
      </w:r>
    </w:p>
    <w:p w14:paraId="56F7C847" w14:textId="77777777" w:rsidR="002D0805" w:rsidRPr="002D0805" w:rsidRDefault="002D0805" w:rsidP="002D0805">
      <w:pPr>
        <w:pStyle w:val="ListParagraph"/>
        <w:rPr>
          <w:sz w:val="23"/>
          <w:szCs w:val="23"/>
        </w:rPr>
      </w:pPr>
    </w:p>
    <w:p w14:paraId="12DD8303" w14:textId="3E7679DD" w:rsidR="002D0805" w:rsidRDefault="002D0805" w:rsidP="00DE41AF">
      <w:pPr>
        <w:pStyle w:val="ListParagraph"/>
        <w:numPr>
          <w:ilvl w:val="0"/>
          <w:numId w:val="31"/>
        </w:numPr>
        <w:spacing w:after="0"/>
        <w:ind w:left="360"/>
        <w:rPr>
          <w:sz w:val="23"/>
          <w:szCs w:val="23"/>
        </w:rPr>
      </w:pPr>
      <w:r>
        <w:rPr>
          <w:sz w:val="23"/>
          <w:szCs w:val="23"/>
        </w:rPr>
        <w:t>Leadership Activities – such as community service, and peer-centered activities.</w:t>
      </w:r>
    </w:p>
    <w:p w14:paraId="4BB05541" w14:textId="77777777" w:rsidR="002D0805" w:rsidRPr="002D0805" w:rsidRDefault="002D0805" w:rsidP="002D0805">
      <w:pPr>
        <w:pStyle w:val="ListParagraph"/>
        <w:rPr>
          <w:sz w:val="23"/>
          <w:szCs w:val="23"/>
        </w:rPr>
      </w:pPr>
    </w:p>
    <w:p w14:paraId="139EBC73" w14:textId="7EC1E23C" w:rsidR="002D0805" w:rsidRDefault="002D0805" w:rsidP="00DE41AF">
      <w:pPr>
        <w:pStyle w:val="ListParagraph"/>
        <w:numPr>
          <w:ilvl w:val="0"/>
          <w:numId w:val="31"/>
        </w:numPr>
        <w:spacing w:after="0"/>
        <w:ind w:left="360"/>
        <w:rPr>
          <w:sz w:val="23"/>
          <w:szCs w:val="23"/>
        </w:rPr>
      </w:pPr>
      <w:r>
        <w:rPr>
          <w:sz w:val="23"/>
          <w:szCs w:val="23"/>
        </w:rPr>
        <w:t>Adult Mentoring – mentors must be background checked and supervised.</w:t>
      </w:r>
    </w:p>
    <w:p w14:paraId="15677E5B" w14:textId="77777777" w:rsidR="002D0805" w:rsidRPr="002D0805" w:rsidRDefault="002D0805" w:rsidP="002D0805">
      <w:pPr>
        <w:pStyle w:val="ListParagraph"/>
        <w:rPr>
          <w:sz w:val="23"/>
          <w:szCs w:val="23"/>
        </w:rPr>
      </w:pPr>
    </w:p>
    <w:p w14:paraId="7AFB4A8A" w14:textId="78A19A3F" w:rsidR="002D0805" w:rsidRDefault="002D0805" w:rsidP="00DE41AF">
      <w:pPr>
        <w:pStyle w:val="ListParagraph"/>
        <w:numPr>
          <w:ilvl w:val="0"/>
          <w:numId w:val="31"/>
        </w:numPr>
        <w:spacing w:after="0"/>
        <w:ind w:left="360"/>
        <w:rPr>
          <w:sz w:val="23"/>
          <w:szCs w:val="23"/>
        </w:rPr>
      </w:pPr>
      <w:r>
        <w:rPr>
          <w:sz w:val="23"/>
          <w:szCs w:val="23"/>
        </w:rPr>
        <w:t>Supportive Services – as needed by the youth in accordance with WBLV policies.</w:t>
      </w:r>
    </w:p>
    <w:p w14:paraId="33AAEE6E" w14:textId="5463B68A" w:rsidR="002D0805" w:rsidRDefault="002D0805" w:rsidP="00DE41AF">
      <w:pPr>
        <w:pStyle w:val="ListParagraph"/>
        <w:numPr>
          <w:ilvl w:val="0"/>
          <w:numId w:val="31"/>
        </w:numPr>
        <w:spacing w:after="0"/>
        <w:ind w:left="360"/>
        <w:rPr>
          <w:sz w:val="23"/>
          <w:szCs w:val="23"/>
        </w:rPr>
      </w:pPr>
      <w:r>
        <w:rPr>
          <w:sz w:val="23"/>
          <w:szCs w:val="23"/>
        </w:rPr>
        <w:lastRenderedPageBreak/>
        <w:t>Financial Literacy – this can be delivered through software programs.</w:t>
      </w:r>
    </w:p>
    <w:p w14:paraId="5FF4F830" w14:textId="77777777" w:rsidR="002D0805" w:rsidRPr="002D0805" w:rsidRDefault="002D0805" w:rsidP="002D0805">
      <w:pPr>
        <w:pStyle w:val="ListParagraph"/>
        <w:rPr>
          <w:sz w:val="23"/>
          <w:szCs w:val="23"/>
        </w:rPr>
      </w:pPr>
    </w:p>
    <w:p w14:paraId="1A4B908C" w14:textId="4DDC0F89" w:rsidR="002D0805" w:rsidRDefault="002D0805" w:rsidP="00DE41AF">
      <w:pPr>
        <w:pStyle w:val="ListParagraph"/>
        <w:numPr>
          <w:ilvl w:val="0"/>
          <w:numId w:val="31"/>
        </w:numPr>
        <w:spacing w:after="0"/>
        <w:ind w:left="360"/>
        <w:rPr>
          <w:sz w:val="23"/>
          <w:szCs w:val="23"/>
        </w:rPr>
      </w:pPr>
      <w:r>
        <w:rPr>
          <w:sz w:val="23"/>
          <w:szCs w:val="23"/>
        </w:rPr>
        <w:t>Entrepreneurial Skills Training – this can be delivered through software programs.</w:t>
      </w:r>
    </w:p>
    <w:p w14:paraId="731F4EDD" w14:textId="77777777" w:rsidR="002D0805" w:rsidRPr="002D0805" w:rsidRDefault="002D0805" w:rsidP="002D0805">
      <w:pPr>
        <w:pStyle w:val="ListParagraph"/>
        <w:rPr>
          <w:sz w:val="23"/>
          <w:szCs w:val="23"/>
        </w:rPr>
      </w:pPr>
    </w:p>
    <w:p w14:paraId="37091960" w14:textId="5F984207" w:rsidR="002D0805" w:rsidRDefault="002D0805" w:rsidP="00DE41AF">
      <w:pPr>
        <w:pStyle w:val="ListParagraph"/>
        <w:numPr>
          <w:ilvl w:val="0"/>
          <w:numId w:val="31"/>
        </w:numPr>
        <w:spacing w:after="0"/>
        <w:ind w:left="360"/>
        <w:rPr>
          <w:sz w:val="23"/>
          <w:szCs w:val="23"/>
        </w:rPr>
      </w:pPr>
      <w:r>
        <w:rPr>
          <w:sz w:val="23"/>
          <w:szCs w:val="23"/>
        </w:rPr>
        <w:t>Postsecondary Preparation and Transition Activities</w:t>
      </w:r>
    </w:p>
    <w:p w14:paraId="283635A2" w14:textId="77777777" w:rsidR="002D0805" w:rsidRPr="002D0805" w:rsidRDefault="002D0805" w:rsidP="002D0805">
      <w:pPr>
        <w:pStyle w:val="ListParagraph"/>
        <w:rPr>
          <w:sz w:val="23"/>
          <w:szCs w:val="23"/>
        </w:rPr>
      </w:pPr>
    </w:p>
    <w:p w14:paraId="3501FC3B" w14:textId="7480F4AC" w:rsidR="002D0805" w:rsidRDefault="002D0805" w:rsidP="00DE41AF">
      <w:pPr>
        <w:pStyle w:val="ListParagraph"/>
        <w:numPr>
          <w:ilvl w:val="0"/>
          <w:numId w:val="31"/>
        </w:numPr>
        <w:spacing w:after="0"/>
        <w:ind w:left="360"/>
        <w:rPr>
          <w:sz w:val="23"/>
          <w:szCs w:val="23"/>
        </w:rPr>
      </w:pPr>
      <w:r>
        <w:rPr>
          <w:sz w:val="23"/>
          <w:szCs w:val="23"/>
        </w:rPr>
        <w:t>Occupational Skills Training – resulting in postsecondary credentials in High Priority Occupations (HPO).</w:t>
      </w:r>
    </w:p>
    <w:p w14:paraId="3A418458" w14:textId="77777777" w:rsidR="002D0805" w:rsidRPr="002D0805" w:rsidRDefault="002D0805" w:rsidP="002D0805">
      <w:pPr>
        <w:pStyle w:val="ListParagraph"/>
        <w:rPr>
          <w:sz w:val="23"/>
          <w:szCs w:val="23"/>
        </w:rPr>
      </w:pPr>
    </w:p>
    <w:p w14:paraId="70CE6D3C" w14:textId="0E7F6970" w:rsidR="002D0805" w:rsidRDefault="002D0805" w:rsidP="00DE41AF">
      <w:pPr>
        <w:pStyle w:val="ListParagraph"/>
        <w:numPr>
          <w:ilvl w:val="0"/>
          <w:numId w:val="31"/>
        </w:numPr>
        <w:spacing w:after="0"/>
        <w:ind w:left="360"/>
        <w:rPr>
          <w:sz w:val="23"/>
          <w:szCs w:val="23"/>
        </w:rPr>
      </w:pPr>
      <w:r>
        <w:rPr>
          <w:sz w:val="23"/>
          <w:szCs w:val="23"/>
        </w:rPr>
        <w:t xml:space="preserve">Labor Market Information – information available housed at the Center for Workforce Information and Analysis (CWIA) on Lehigh Valley’s targeted </w:t>
      </w:r>
      <w:r w:rsidR="0006001B">
        <w:rPr>
          <w:sz w:val="23"/>
          <w:szCs w:val="23"/>
        </w:rPr>
        <w:t>industry sectors, labor market data, and High Priority Occupations (HPO).</w:t>
      </w:r>
    </w:p>
    <w:p w14:paraId="29762DC3" w14:textId="77777777" w:rsidR="0006001B" w:rsidRPr="0006001B" w:rsidRDefault="0006001B" w:rsidP="0006001B">
      <w:pPr>
        <w:pStyle w:val="ListParagraph"/>
        <w:rPr>
          <w:sz w:val="23"/>
          <w:szCs w:val="23"/>
        </w:rPr>
      </w:pPr>
    </w:p>
    <w:p w14:paraId="204C4816" w14:textId="335DB292" w:rsidR="0006001B" w:rsidRDefault="0006001B" w:rsidP="00DE41AF">
      <w:pPr>
        <w:pStyle w:val="ListParagraph"/>
        <w:numPr>
          <w:ilvl w:val="0"/>
          <w:numId w:val="31"/>
        </w:numPr>
        <w:spacing w:after="0"/>
        <w:ind w:left="360"/>
        <w:rPr>
          <w:sz w:val="23"/>
          <w:szCs w:val="23"/>
        </w:rPr>
      </w:pPr>
      <w:r>
        <w:rPr>
          <w:sz w:val="23"/>
          <w:szCs w:val="23"/>
        </w:rPr>
        <w:t>Customized Training – integrated education and training for specific occupation or cluster.</w:t>
      </w:r>
    </w:p>
    <w:p w14:paraId="4C188E4B" w14:textId="77777777" w:rsidR="0006001B" w:rsidRPr="0006001B" w:rsidRDefault="0006001B" w:rsidP="0006001B">
      <w:pPr>
        <w:pStyle w:val="ListParagraph"/>
        <w:rPr>
          <w:sz w:val="23"/>
          <w:szCs w:val="23"/>
        </w:rPr>
      </w:pPr>
    </w:p>
    <w:p w14:paraId="6B26D725" w14:textId="5ABC8B40" w:rsidR="0006001B" w:rsidRDefault="0006001B" w:rsidP="00DE41AF">
      <w:pPr>
        <w:pStyle w:val="ListParagraph"/>
        <w:numPr>
          <w:ilvl w:val="0"/>
          <w:numId w:val="31"/>
        </w:numPr>
        <w:spacing w:after="0"/>
        <w:ind w:left="360"/>
        <w:rPr>
          <w:sz w:val="23"/>
          <w:szCs w:val="23"/>
        </w:rPr>
      </w:pPr>
      <w:r>
        <w:rPr>
          <w:sz w:val="23"/>
          <w:szCs w:val="23"/>
        </w:rPr>
        <w:t>Incentive Payments – must be in accordance with WBLV Incentive Policy and are tied to the goals of the specific program.</w:t>
      </w:r>
    </w:p>
    <w:p w14:paraId="2FD0637D" w14:textId="77777777" w:rsidR="0006001B" w:rsidRPr="0006001B" w:rsidRDefault="0006001B" w:rsidP="0006001B">
      <w:pPr>
        <w:pStyle w:val="ListParagraph"/>
        <w:rPr>
          <w:sz w:val="23"/>
          <w:szCs w:val="23"/>
        </w:rPr>
      </w:pPr>
    </w:p>
    <w:p w14:paraId="6EBEFBD7" w14:textId="7D478AB5" w:rsidR="0006001B" w:rsidRDefault="0006001B" w:rsidP="00DE41AF">
      <w:pPr>
        <w:pStyle w:val="ListParagraph"/>
        <w:numPr>
          <w:ilvl w:val="0"/>
          <w:numId w:val="31"/>
        </w:numPr>
        <w:spacing w:after="0"/>
        <w:ind w:left="360"/>
        <w:rPr>
          <w:sz w:val="23"/>
          <w:szCs w:val="23"/>
        </w:rPr>
      </w:pPr>
      <w:r>
        <w:rPr>
          <w:sz w:val="23"/>
          <w:szCs w:val="23"/>
        </w:rPr>
        <w:t xml:space="preserve">Data Entry – proposer is responsible for data entry necessary to document the youth’s progress and attainments. Data elements will be </w:t>
      </w:r>
      <w:proofErr w:type="gramStart"/>
      <w:r>
        <w:rPr>
          <w:sz w:val="23"/>
          <w:szCs w:val="23"/>
        </w:rPr>
        <w:t>provide</w:t>
      </w:r>
      <w:proofErr w:type="gramEnd"/>
      <w:r>
        <w:rPr>
          <w:sz w:val="23"/>
          <w:szCs w:val="23"/>
        </w:rPr>
        <w:t xml:space="preserve"> to proposer by the WBLV.</w:t>
      </w:r>
    </w:p>
    <w:p w14:paraId="5736CFA2" w14:textId="77777777" w:rsidR="0006001B" w:rsidRPr="0006001B" w:rsidRDefault="0006001B" w:rsidP="0006001B">
      <w:pPr>
        <w:pStyle w:val="ListParagraph"/>
        <w:rPr>
          <w:sz w:val="23"/>
          <w:szCs w:val="23"/>
        </w:rPr>
      </w:pPr>
    </w:p>
    <w:p w14:paraId="133AF0DB" w14:textId="386AB98C" w:rsidR="0006001B" w:rsidRDefault="0006001B" w:rsidP="00DE41AF">
      <w:pPr>
        <w:pStyle w:val="ListParagraph"/>
        <w:numPr>
          <w:ilvl w:val="0"/>
          <w:numId w:val="31"/>
        </w:numPr>
        <w:spacing w:after="0"/>
        <w:ind w:left="360"/>
        <w:rPr>
          <w:sz w:val="23"/>
          <w:szCs w:val="23"/>
        </w:rPr>
      </w:pPr>
      <w:r>
        <w:rPr>
          <w:sz w:val="23"/>
          <w:szCs w:val="23"/>
        </w:rPr>
        <w:t xml:space="preserve">Follow-up – this is a requirement. Once youth </w:t>
      </w:r>
      <w:proofErr w:type="gramStart"/>
      <w:r>
        <w:rPr>
          <w:sz w:val="23"/>
          <w:szCs w:val="23"/>
        </w:rPr>
        <w:t>exit</w:t>
      </w:r>
      <w:proofErr w:type="gramEnd"/>
      <w:r>
        <w:rPr>
          <w:sz w:val="23"/>
          <w:szCs w:val="23"/>
        </w:rPr>
        <w:t xml:space="preserve">, to assure the success of the youth’s performance, staff should check in with the youth through social media, phone, email, text or in person for twelve (12) </w:t>
      </w:r>
      <w:proofErr w:type="gramStart"/>
      <w:r>
        <w:rPr>
          <w:sz w:val="23"/>
          <w:szCs w:val="23"/>
        </w:rPr>
        <w:t>month</w:t>
      </w:r>
      <w:proofErr w:type="gramEnd"/>
      <w:r>
        <w:rPr>
          <w:sz w:val="23"/>
          <w:szCs w:val="23"/>
        </w:rPr>
        <w:t xml:space="preserve"> so staff can intervene if the youth falter.</w:t>
      </w:r>
    </w:p>
    <w:p w14:paraId="173061E3" w14:textId="77777777" w:rsidR="0006001B" w:rsidRDefault="0006001B" w:rsidP="0006001B">
      <w:pPr>
        <w:spacing w:after="0"/>
        <w:rPr>
          <w:sz w:val="23"/>
          <w:szCs w:val="23"/>
        </w:rPr>
      </w:pPr>
    </w:p>
    <w:p w14:paraId="51C67C62" w14:textId="77777777" w:rsidR="00550538" w:rsidRDefault="00550538" w:rsidP="0006001B">
      <w:pPr>
        <w:spacing w:after="0"/>
        <w:rPr>
          <w:sz w:val="23"/>
          <w:szCs w:val="23"/>
        </w:rPr>
      </w:pPr>
    </w:p>
    <w:p w14:paraId="4E8FADEF" w14:textId="77777777" w:rsidR="00550538" w:rsidRDefault="00550538" w:rsidP="0006001B">
      <w:pPr>
        <w:spacing w:after="0"/>
        <w:rPr>
          <w:sz w:val="23"/>
          <w:szCs w:val="23"/>
        </w:rPr>
      </w:pPr>
    </w:p>
    <w:p w14:paraId="0CC55DD5" w14:textId="77777777" w:rsidR="00550538" w:rsidRDefault="00550538" w:rsidP="0006001B">
      <w:pPr>
        <w:spacing w:after="0"/>
        <w:rPr>
          <w:sz w:val="23"/>
          <w:szCs w:val="23"/>
        </w:rPr>
      </w:pPr>
    </w:p>
    <w:p w14:paraId="3CDA272D" w14:textId="77777777" w:rsidR="00550538" w:rsidRDefault="00550538" w:rsidP="0006001B">
      <w:pPr>
        <w:spacing w:after="0"/>
        <w:rPr>
          <w:sz w:val="23"/>
          <w:szCs w:val="23"/>
        </w:rPr>
      </w:pPr>
    </w:p>
    <w:p w14:paraId="463AF81D" w14:textId="77777777" w:rsidR="00550538" w:rsidRDefault="00550538" w:rsidP="0006001B">
      <w:pPr>
        <w:spacing w:after="0"/>
        <w:rPr>
          <w:sz w:val="23"/>
          <w:szCs w:val="23"/>
        </w:rPr>
      </w:pPr>
    </w:p>
    <w:p w14:paraId="32A6DC7F" w14:textId="77777777" w:rsidR="00550538" w:rsidRDefault="00550538" w:rsidP="0006001B">
      <w:pPr>
        <w:spacing w:after="0"/>
        <w:rPr>
          <w:sz w:val="23"/>
          <w:szCs w:val="23"/>
        </w:rPr>
      </w:pPr>
    </w:p>
    <w:p w14:paraId="4A344626" w14:textId="77777777" w:rsidR="00550538" w:rsidRDefault="00550538" w:rsidP="0006001B">
      <w:pPr>
        <w:spacing w:after="0"/>
        <w:rPr>
          <w:sz w:val="23"/>
          <w:szCs w:val="23"/>
        </w:rPr>
      </w:pPr>
    </w:p>
    <w:p w14:paraId="45684A2F" w14:textId="77777777" w:rsidR="00550538" w:rsidRDefault="00550538" w:rsidP="0006001B">
      <w:pPr>
        <w:spacing w:after="0"/>
        <w:rPr>
          <w:sz w:val="23"/>
          <w:szCs w:val="23"/>
        </w:rPr>
      </w:pPr>
    </w:p>
    <w:p w14:paraId="1869D4D2" w14:textId="77777777" w:rsidR="00550538" w:rsidRDefault="00550538" w:rsidP="0006001B">
      <w:pPr>
        <w:spacing w:after="0"/>
        <w:rPr>
          <w:sz w:val="23"/>
          <w:szCs w:val="23"/>
        </w:rPr>
      </w:pPr>
    </w:p>
    <w:p w14:paraId="03A5E7B0" w14:textId="77777777" w:rsidR="00550538" w:rsidRDefault="00550538" w:rsidP="0006001B">
      <w:pPr>
        <w:spacing w:after="0"/>
        <w:rPr>
          <w:sz w:val="23"/>
          <w:szCs w:val="23"/>
        </w:rPr>
      </w:pPr>
    </w:p>
    <w:p w14:paraId="747596A1" w14:textId="77777777" w:rsidR="00550538" w:rsidRDefault="00550538" w:rsidP="0006001B">
      <w:pPr>
        <w:spacing w:after="0"/>
        <w:rPr>
          <w:sz w:val="23"/>
          <w:szCs w:val="23"/>
        </w:rPr>
      </w:pPr>
    </w:p>
    <w:p w14:paraId="22471724" w14:textId="77777777" w:rsidR="00550538" w:rsidRDefault="00550538" w:rsidP="0006001B">
      <w:pPr>
        <w:spacing w:after="0"/>
        <w:rPr>
          <w:sz w:val="23"/>
          <w:szCs w:val="23"/>
        </w:rPr>
      </w:pPr>
    </w:p>
    <w:p w14:paraId="2F1F3F9D" w14:textId="77777777" w:rsidR="00550538" w:rsidRDefault="00550538" w:rsidP="0006001B">
      <w:pPr>
        <w:spacing w:after="0"/>
        <w:rPr>
          <w:sz w:val="23"/>
          <w:szCs w:val="23"/>
        </w:rPr>
      </w:pPr>
    </w:p>
    <w:p w14:paraId="36FD4FD6" w14:textId="10A088AA" w:rsidR="00AF1936" w:rsidRDefault="0006001B" w:rsidP="00654256">
      <w:pPr>
        <w:spacing w:after="0"/>
        <w:rPr>
          <w:sz w:val="23"/>
          <w:szCs w:val="23"/>
        </w:rPr>
      </w:pPr>
      <w:r w:rsidRPr="0006001B">
        <w:rPr>
          <w:sz w:val="23"/>
          <w:szCs w:val="23"/>
        </w:rPr>
        <w:lastRenderedPageBreak/>
        <w:t xml:space="preserve">The WBLV has identified </w:t>
      </w:r>
      <w:r w:rsidR="00CC2257">
        <w:rPr>
          <w:sz w:val="23"/>
          <w:szCs w:val="23"/>
        </w:rPr>
        <w:t>two (2)</w:t>
      </w:r>
      <w:r w:rsidR="00790486">
        <w:rPr>
          <w:sz w:val="23"/>
          <w:szCs w:val="23"/>
        </w:rPr>
        <w:t xml:space="preserve"> options</w:t>
      </w:r>
      <w:r w:rsidRPr="0006001B">
        <w:rPr>
          <w:sz w:val="23"/>
          <w:szCs w:val="23"/>
        </w:rPr>
        <w:t xml:space="preserve"> for consideration by interested proposers. Proposers may respond to more than one option but are required to submit a separate Proposal Application for each option proposed.</w:t>
      </w:r>
    </w:p>
    <w:p w14:paraId="061C50F5" w14:textId="77777777" w:rsidR="0006001B" w:rsidRDefault="0006001B" w:rsidP="00654256">
      <w:pPr>
        <w:spacing w:after="0"/>
        <w:rPr>
          <w:sz w:val="23"/>
          <w:szCs w:val="23"/>
        </w:rPr>
      </w:pPr>
    </w:p>
    <w:tbl>
      <w:tblPr>
        <w:tblStyle w:val="TableGrid"/>
        <w:tblW w:w="0" w:type="auto"/>
        <w:tblLook w:val="04A0" w:firstRow="1" w:lastRow="0" w:firstColumn="1" w:lastColumn="0" w:noHBand="0" w:noVBand="1"/>
      </w:tblPr>
      <w:tblGrid>
        <w:gridCol w:w="9350"/>
      </w:tblGrid>
      <w:tr w:rsidR="0006001B" w:rsidRPr="00CF1EB8" w14:paraId="11288A22" w14:textId="77777777" w:rsidTr="000E31A1">
        <w:trPr>
          <w:trHeight w:val="374"/>
        </w:trPr>
        <w:tc>
          <w:tcPr>
            <w:tcW w:w="9350" w:type="dxa"/>
            <w:shd w:val="clear" w:color="auto" w:fill="D9E2F3" w:themeFill="accent5" w:themeFillTint="33"/>
            <w:vAlign w:val="center"/>
          </w:tcPr>
          <w:p w14:paraId="3B8FA7E3" w14:textId="7D87F1AD" w:rsidR="0006001B" w:rsidRPr="00CF1EB8" w:rsidRDefault="0006001B" w:rsidP="000E31A1">
            <w:pPr>
              <w:rPr>
                <w:b/>
                <w:bCs/>
              </w:rPr>
            </w:pPr>
            <w:r>
              <w:rPr>
                <w:b/>
                <w:bCs/>
              </w:rPr>
              <w:t xml:space="preserve">OPTION 1: </w:t>
            </w:r>
            <w:r w:rsidR="007D0827">
              <w:rPr>
                <w:b/>
                <w:bCs/>
              </w:rPr>
              <w:t>HIGH SCHOOL CAREER PATHWAYS PROGRAM</w:t>
            </w:r>
          </w:p>
        </w:tc>
      </w:tr>
      <w:tr w:rsidR="0006001B" w:rsidRPr="007925E4" w14:paraId="11007280" w14:textId="77777777" w:rsidTr="00156AE9">
        <w:trPr>
          <w:trHeight w:val="5390"/>
        </w:trPr>
        <w:tc>
          <w:tcPr>
            <w:tcW w:w="9350" w:type="dxa"/>
          </w:tcPr>
          <w:p w14:paraId="5B47F10C" w14:textId="4C2EC0F8" w:rsidR="0006001B" w:rsidRPr="0006001B" w:rsidRDefault="0006001B" w:rsidP="0050368F">
            <w:r>
              <w:rPr>
                <w:b/>
                <w:bCs/>
              </w:rPr>
              <w:t xml:space="preserve">Target: </w:t>
            </w:r>
            <w:r w:rsidR="003D2519" w:rsidRPr="003D2519">
              <w:rPr>
                <w:b/>
                <w:bCs/>
              </w:rPr>
              <w:t>For-Profit or Not-for-Profit Organizations, Educational Institutions</w:t>
            </w:r>
          </w:p>
          <w:p w14:paraId="71F74A20" w14:textId="77777777" w:rsidR="0006001B" w:rsidRDefault="0006001B" w:rsidP="0050368F">
            <w:pPr>
              <w:rPr>
                <w:b/>
                <w:bCs/>
              </w:rPr>
            </w:pPr>
          </w:p>
          <w:p w14:paraId="36E395A0" w14:textId="45B34945" w:rsidR="0006001B" w:rsidRDefault="0006001B" w:rsidP="0050368F">
            <w:r>
              <w:rPr>
                <w:b/>
                <w:bCs/>
              </w:rPr>
              <w:t xml:space="preserve">Total Funding Availability: </w:t>
            </w:r>
            <w:r w:rsidRPr="007925E4">
              <w:t xml:space="preserve">Up to </w:t>
            </w:r>
            <w:r w:rsidR="007D0827">
              <w:t>$</w:t>
            </w:r>
            <w:r w:rsidR="004E7F11">
              <w:t>80,000</w:t>
            </w:r>
          </w:p>
          <w:p w14:paraId="1ED73425" w14:textId="77777777" w:rsidR="0006001B" w:rsidRDefault="0006001B" w:rsidP="0050368F">
            <w:pPr>
              <w:rPr>
                <w:b/>
                <w:bCs/>
              </w:rPr>
            </w:pPr>
          </w:p>
          <w:p w14:paraId="0CC1C7A1" w14:textId="14F31D6D" w:rsidR="0006001B" w:rsidRPr="0006001B" w:rsidRDefault="0006001B" w:rsidP="0050368F">
            <w:r>
              <w:rPr>
                <w:b/>
                <w:bCs/>
              </w:rPr>
              <w:t>Performance:</w:t>
            </w:r>
            <w:r>
              <w:t xml:space="preserve"> </w:t>
            </w:r>
            <w:r w:rsidR="003D2519">
              <w:t xml:space="preserve">Enroll a minimum of </w:t>
            </w:r>
            <w:r w:rsidR="007D0827">
              <w:t>thirty (30)</w:t>
            </w:r>
            <w:r w:rsidR="003D2519">
              <w:t xml:space="preserve"> high school juniors and seniors and provide them with employability skills. Eighty percent (80%) </w:t>
            </w:r>
            <w:proofErr w:type="gramStart"/>
            <w:r w:rsidR="003D2519">
              <w:t>shall</w:t>
            </w:r>
            <w:proofErr w:type="gramEnd"/>
            <w:r w:rsidR="003D2519">
              <w:t xml:space="preserve"> earn an industry-recognized credential. Eighty percent (80%) shall complete </w:t>
            </w:r>
            <w:proofErr w:type="gramStart"/>
            <w:r w:rsidR="003D2519">
              <w:t>a paid</w:t>
            </w:r>
            <w:proofErr w:type="gramEnd"/>
            <w:r w:rsidR="003D2519">
              <w:t xml:space="preserve"> work experience.</w:t>
            </w:r>
            <w:r w:rsidR="007D0827">
              <w:t xml:space="preserve"> One hundred percent (100%) of enrolled seniors will move on to employment, postsecondary education or certification program, or military assignment upon high school graduation.</w:t>
            </w:r>
          </w:p>
          <w:p w14:paraId="53EFF975" w14:textId="77777777" w:rsidR="0006001B" w:rsidRDefault="0006001B" w:rsidP="0050368F">
            <w:pPr>
              <w:rPr>
                <w:b/>
                <w:bCs/>
              </w:rPr>
            </w:pPr>
          </w:p>
          <w:p w14:paraId="6D5CAA49" w14:textId="4665A400" w:rsidR="003D2519" w:rsidRDefault="0006001B" w:rsidP="0050368F">
            <w:r>
              <w:rPr>
                <w:b/>
                <w:bCs/>
              </w:rPr>
              <w:t xml:space="preserve">Expected Performance: </w:t>
            </w:r>
            <w:r w:rsidR="003D2519">
              <w:t>The selected proposer</w:t>
            </w:r>
            <w:r w:rsidR="003D2519" w:rsidRPr="003D2519">
              <w:t xml:space="preserve"> shall hire</w:t>
            </w:r>
            <w:r w:rsidR="003D2519">
              <w:t xml:space="preserve"> or identify</w:t>
            </w:r>
            <w:r w:rsidR="003D2519" w:rsidRPr="003D2519">
              <w:t xml:space="preserve"> a</w:t>
            </w:r>
            <w:r w:rsidR="007D0827">
              <w:t>t least one (1)</w:t>
            </w:r>
            <w:r w:rsidR="003D2519" w:rsidRPr="003D2519">
              <w:t xml:space="preserve"> Student Success Specialist to work directly in </w:t>
            </w:r>
            <w:r w:rsidR="003D2519">
              <w:t>a</w:t>
            </w:r>
            <w:r w:rsidR="003D2519" w:rsidRPr="003D2519">
              <w:t xml:space="preserve"> </w:t>
            </w:r>
            <w:r w:rsidR="003D2519">
              <w:t>school district</w:t>
            </w:r>
            <w:r w:rsidR="003D2519" w:rsidRPr="003D2519">
              <w:t xml:space="preserve"> to connect high school students to career pathways, employment opportunities, education and training, and community resources including PA CareerLink® Lehigh Valley.</w:t>
            </w:r>
          </w:p>
          <w:p w14:paraId="2F651253" w14:textId="77777777" w:rsidR="003D2519" w:rsidRDefault="003D2519" w:rsidP="0050368F"/>
          <w:p w14:paraId="74DB0017" w14:textId="26DC7DF7" w:rsidR="003D2519" w:rsidRDefault="003D2519" w:rsidP="0050368F">
            <w:r>
              <w:t xml:space="preserve">The Student Success Specialist will be responsible for organizing a field trip for students and faculty to visit the PA CareerLink® Lehigh Valley to learn about services. Students will </w:t>
            </w:r>
            <w:r w:rsidR="00550538">
              <w:t>receive employability skills training</w:t>
            </w:r>
            <w:r w:rsidR="007D0827">
              <w:t xml:space="preserve">, dual enrollment opportunities, connections to business and industry leaders, </w:t>
            </w:r>
            <w:proofErr w:type="gramStart"/>
            <w:r w:rsidR="007D0827">
              <w:t>a paid</w:t>
            </w:r>
            <w:proofErr w:type="gramEnd"/>
            <w:r w:rsidR="007D0827">
              <w:t xml:space="preserve"> work experience, and an industry-recognized credential.</w:t>
            </w:r>
          </w:p>
          <w:p w14:paraId="39F89888" w14:textId="67C8C150" w:rsidR="003D2519" w:rsidRPr="003D2519" w:rsidRDefault="003D2519" w:rsidP="007D0827">
            <w:pPr>
              <w:rPr>
                <w:b/>
                <w:bCs/>
              </w:rPr>
            </w:pPr>
          </w:p>
        </w:tc>
      </w:tr>
    </w:tbl>
    <w:p w14:paraId="01447D82" w14:textId="77777777" w:rsidR="0006001B" w:rsidRDefault="0006001B" w:rsidP="00654256">
      <w:pPr>
        <w:spacing w:after="0"/>
        <w:rPr>
          <w:sz w:val="23"/>
          <w:szCs w:val="23"/>
        </w:rPr>
      </w:pPr>
    </w:p>
    <w:p w14:paraId="6C88FE63" w14:textId="77777777" w:rsidR="00550538" w:rsidRDefault="00550538" w:rsidP="00654256">
      <w:pPr>
        <w:spacing w:after="0"/>
        <w:rPr>
          <w:sz w:val="23"/>
          <w:szCs w:val="23"/>
        </w:rPr>
      </w:pPr>
    </w:p>
    <w:p w14:paraId="6E4985FF" w14:textId="77777777" w:rsidR="00550538" w:rsidRDefault="00550538" w:rsidP="00654256">
      <w:pPr>
        <w:spacing w:after="0"/>
        <w:rPr>
          <w:sz w:val="23"/>
          <w:szCs w:val="23"/>
        </w:rPr>
      </w:pPr>
    </w:p>
    <w:p w14:paraId="2D6BDAD2" w14:textId="77777777" w:rsidR="00550538" w:rsidRDefault="00550538" w:rsidP="00654256">
      <w:pPr>
        <w:spacing w:after="0"/>
        <w:rPr>
          <w:sz w:val="23"/>
          <w:szCs w:val="23"/>
        </w:rPr>
      </w:pPr>
    </w:p>
    <w:p w14:paraId="7CF7E32B" w14:textId="77777777" w:rsidR="00550538" w:rsidRDefault="00550538" w:rsidP="00654256">
      <w:pPr>
        <w:spacing w:after="0"/>
        <w:rPr>
          <w:sz w:val="23"/>
          <w:szCs w:val="23"/>
        </w:rPr>
      </w:pPr>
    </w:p>
    <w:p w14:paraId="4FA2B633" w14:textId="77777777" w:rsidR="00550538" w:rsidRDefault="00550538" w:rsidP="00654256">
      <w:pPr>
        <w:spacing w:after="0"/>
        <w:rPr>
          <w:sz w:val="23"/>
          <w:szCs w:val="23"/>
        </w:rPr>
      </w:pPr>
    </w:p>
    <w:p w14:paraId="6C3D40E1" w14:textId="77777777" w:rsidR="00550538" w:rsidRDefault="00550538" w:rsidP="00654256">
      <w:pPr>
        <w:spacing w:after="0"/>
        <w:rPr>
          <w:sz w:val="23"/>
          <w:szCs w:val="23"/>
        </w:rPr>
      </w:pPr>
    </w:p>
    <w:p w14:paraId="5DBC14F5" w14:textId="77777777" w:rsidR="00550538" w:rsidRDefault="00550538" w:rsidP="00654256">
      <w:pPr>
        <w:spacing w:after="0"/>
        <w:rPr>
          <w:sz w:val="23"/>
          <w:szCs w:val="23"/>
        </w:rPr>
      </w:pPr>
    </w:p>
    <w:p w14:paraId="36715A7A" w14:textId="77777777" w:rsidR="00550538" w:rsidRDefault="00550538" w:rsidP="00654256">
      <w:pPr>
        <w:spacing w:after="0"/>
        <w:rPr>
          <w:sz w:val="23"/>
          <w:szCs w:val="23"/>
        </w:rPr>
      </w:pPr>
    </w:p>
    <w:p w14:paraId="559F4E75" w14:textId="77777777" w:rsidR="00215A80" w:rsidRDefault="00215A80" w:rsidP="00654256">
      <w:pPr>
        <w:spacing w:after="0"/>
        <w:rPr>
          <w:sz w:val="23"/>
          <w:szCs w:val="23"/>
        </w:rPr>
      </w:pPr>
    </w:p>
    <w:p w14:paraId="2A52C9E3" w14:textId="77777777" w:rsidR="00550538" w:rsidRDefault="00550538" w:rsidP="00654256">
      <w:pPr>
        <w:spacing w:after="0"/>
        <w:rPr>
          <w:sz w:val="23"/>
          <w:szCs w:val="23"/>
        </w:rPr>
      </w:pPr>
    </w:p>
    <w:p w14:paraId="3B78D28F" w14:textId="77777777" w:rsidR="00550538" w:rsidRDefault="00550538" w:rsidP="00654256">
      <w:pPr>
        <w:spacing w:after="0"/>
        <w:rPr>
          <w:sz w:val="23"/>
          <w:szCs w:val="23"/>
        </w:rPr>
      </w:pPr>
    </w:p>
    <w:p w14:paraId="1558DE0A" w14:textId="77777777" w:rsidR="0050368F" w:rsidRDefault="0050368F" w:rsidP="00654256">
      <w:pPr>
        <w:spacing w:after="0"/>
        <w:rPr>
          <w:sz w:val="23"/>
          <w:szCs w:val="23"/>
        </w:rPr>
      </w:pPr>
    </w:p>
    <w:p w14:paraId="0B9D372A" w14:textId="77777777" w:rsidR="0050368F" w:rsidRDefault="0050368F" w:rsidP="00654256">
      <w:pPr>
        <w:spacing w:after="0"/>
        <w:rPr>
          <w:sz w:val="23"/>
          <w:szCs w:val="23"/>
        </w:rPr>
      </w:pPr>
    </w:p>
    <w:p w14:paraId="7F356BC8" w14:textId="77777777" w:rsidR="0050368F" w:rsidRDefault="0050368F" w:rsidP="00654256">
      <w:pPr>
        <w:spacing w:after="0"/>
        <w:rPr>
          <w:sz w:val="23"/>
          <w:szCs w:val="23"/>
        </w:rPr>
      </w:pPr>
    </w:p>
    <w:tbl>
      <w:tblPr>
        <w:tblStyle w:val="TableGrid"/>
        <w:tblW w:w="0" w:type="auto"/>
        <w:tblLook w:val="04A0" w:firstRow="1" w:lastRow="0" w:firstColumn="1" w:lastColumn="0" w:noHBand="0" w:noVBand="1"/>
      </w:tblPr>
      <w:tblGrid>
        <w:gridCol w:w="9350"/>
      </w:tblGrid>
      <w:tr w:rsidR="00550538" w:rsidRPr="00CF1EB8" w14:paraId="54F1483F" w14:textId="77777777" w:rsidTr="000E31A1">
        <w:trPr>
          <w:trHeight w:val="374"/>
        </w:trPr>
        <w:tc>
          <w:tcPr>
            <w:tcW w:w="9350" w:type="dxa"/>
            <w:shd w:val="clear" w:color="auto" w:fill="D9E2F3" w:themeFill="accent5" w:themeFillTint="33"/>
            <w:vAlign w:val="center"/>
          </w:tcPr>
          <w:p w14:paraId="1B56330D" w14:textId="51466014" w:rsidR="00550538" w:rsidRPr="00CF1EB8" w:rsidRDefault="00550538" w:rsidP="00550538">
            <w:pPr>
              <w:rPr>
                <w:b/>
                <w:bCs/>
              </w:rPr>
            </w:pPr>
            <w:r>
              <w:rPr>
                <w:b/>
                <w:bCs/>
              </w:rPr>
              <w:lastRenderedPageBreak/>
              <w:t xml:space="preserve">OPTION 2: </w:t>
            </w:r>
            <w:r w:rsidR="007D0827">
              <w:rPr>
                <w:b/>
                <w:bCs/>
              </w:rPr>
              <w:t>MIDDLE SCHOOL</w:t>
            </w:r>
            <w:r>
              <w:rPr>
                <w:b/>
                <w:bCs/>
              </w:rPr>
              <w:t xml:space="preserve"> CAREER AWARENESS PROGRAM</w:t>
            </w:r>
          </w:p>
        </w:tc>
      </w:tr>
      <w:tr w:rsidR="00550538" w:rsidRPr="007925E4" w14:paraId="5BC6A7F9" w14:textId="77777777" w:rsidTr="000E31A1">
        <w:trPr>
          <w:trHeight w:val="9692"/>
        </w:trPr>
        <w:tc>
          <w:tcPr>
            <w:tcW w:w="9350" w:type="dxa"/>
            <w:vAlign w:val="center"/>
          </w:tcPr>
          <w:p w14:paraId="3172823D" w14:textId="09B97BE2" w:rsidR="00550538" w:rsidRDefault="00550538" w:rsidP="00550538">
            <w:r>
              <w:rPr>
                <w:b/>
                <w:bCs/>
              </w:rPr>
              <w:t xml:space="preserve">Target: </w:t>
            </w:r>
            <w:r>
              <w:t xml:space="preserve">Educational Institutions or Organizations working with </w:t>
            </w:r>
            <w:r w:rsidR="007D0827">
              <w:t>middle school students</w:t>
            </w:r>
            <w:r>
              <w:t xml:space="preserve"> with the ability to enter onto the school campus</w:t>
            </w:r>
          </w:p>
          <w:p w14:paraId="10FB1CBA" w14:textId="77777777" w:rsidR="00550538" w:rsidRDefault="00550538" w:rsidP="00550538">
            <w:pPr>
              <w:rPr>
                <w:b/>
                <w:bCs/>
              </w:rPr>
            </w:pPr>
          </w:p>
          <w:p w14:paraId="0C89D8C0" w14:textId="218BDCA2" w:rsidR="00550538" w:rsidRDefault="00550538" w:rsidP="00550538">
            <w:r>
              <w:rPr>
                <w:b/>
                <w:bCs/>
              </w:rPr>
              <w:t xml:space="preserve">Total Funding Availability: </w:t>
            </w:r>
            <w:r>
              <w:t xml:space="preserve">Up to </w:t>
            </w:r>
            <w:r w:rsidR="004E7F11">
              <w:t>$20,000</w:t>
            </w:r>
          </w:p>
          <w:p w14:paraId="1F4CF4AD" w14:textId="77777777" w:rsidR="00550538" w:rsidRDefault="00550538" w:rsidP="00550538">
            <w:pPr>
              <w:rPr>
                <w:b/>
                <w:bCs/>
              </w:rPr>
            </w:pPr>
          </w:p>
          <w:p w14:paraId="665349CB" w14:textId="1718C570" w:rsidR="00550538" w:rsidRDefault="00550538" w:rsidP="00550538">
            <w:r>
              <w:rPr>
                <w:b/>
                <w:bCs/>
              </w:rPr>
              <w:t>Recruitment Goal:</w:t>
            </w:r>
            <w:r>
              <w:t xml:space="preserve"> </w:t>
            </w:r>
            <w:r w:rsidR="007D0827">
              <w:t>A minimum of</w:t>
            </w:r>
            <w:r>
              <w:t xml:space="preserve"> fifteen (15) </w:t>
            </w:r>
            <w:proofErr w:type="gramStart"/>
            <w:r>
              <w:t>12-14 year old</w:t>
            </w:r>
            <w:proofErr w:type="gramEnd"/>
            <w:r>
              <w:t xml:space="preserve"> youth</w:t>
            </w:r>
          </w:p>
          <w:p w14:paraId="2442CC63" w14:textId="77777777" w:rsidR="00550538" w:rsidRDefault="00550538" w:rsidP="00550538">
            <w:pPr>
              <w:rPr>
                <w:b/>
                <w:bCs/>
              </w:rPr>
            </w:pPr>
          </w:p>
          <w:p w14:paraId="31A7AB10" w14:textId="77777777" w:rsidR="00550538" w:rsidRDefault="00550538" w:rsidP="00550538">
            <w:pPr>
              <w:rPr>
                <w:sz w:val="16"/>
                <w:szCs w:val="16"/>
              </w:rPr>
            </w:pPr>
            <w:r>
              <w:rPr>
                <w:b/>
                <w:bCs/>
              </w:rPr>
              <w:t xml:space="preserve">Expected Performance: </w:t>
            </w:r>
            <w:r>
              <w:t>To expose eligible youth to options for their futures, the WBLV is seeking one (1) or more providers who will provide the following:</w:t>
            </w:r>
            <w:r>
              <w:br/>
            </w:r>
          </w:p>
          <w:p w14:paraId="085A4807" w14:textId="77777777" w:rsidR="00550538" w:rsidRDefault="00550538" w:rsidP="00550538">
            <w:pPr>
              <w:pStyle w:val="ListParagraph"/>
              <w:numPr>
                <w:ilvl w:val="0"/>
                <w:numId w:val="35"/>
              </w:numPr>
              <w:ind w:left="422"/>
            </w:pPr>
            <w:r>
              <w:t xml:space="preserve">Career awareness for twelve (12) to fourteen (14) year old youth which includes learning about career possibilities and the knowledge necessary to work in the career fields and progress in a career pathway. The purpose being to introduce youth to a variety of career options, including mid-skill jobs and showcasing the concept that college is not the only option for good wages and a great future. This may include speakers, visits to various employer sites, and career pathways to name a few. All activities need to be coordinated with the school principals to assure no interference with the </w:t>
            </w:r>
            <w:proofErr w:type="gramStart"/>
            <w:r>
              <w:t>youths’</w:t>
            </w:r>
            <w:proofErr w:type="gramEnd"/>
            <w:r>
              <w:t xml:space="preserve"> school day.</w:t>
            </w:r>
          </w:p>
          <w:p w14:paraId="0A89E566" w14:textId="77777777" w:rsidR="00550538" w:rsidRDefault="00550538" w:rsidP="00550538">
            <w:pPr>
              <w:pStyle w:val="ListParagraph"/>
              <w:ind w:left="422"/>
              <w:rPr>
                <w:sz w:val="16"/>
                <w:szCs w:val="16"/>
              </w:rPr>
            </w:pPr>
          </w:p>
          <w:p w14:paraId="41C6C937" w14:textId="64C42D9F" w:rsidR="00550538" w:rsidRDefault="00550538" w:rsidP="00550538">
            <w:pPr>
              <w:pStyle w:val="ListParagraph"/>
              <w:numPr>
                <w:ilvl w:val="0"/>
                <w:numId w:val="35"/>
              </w:numPr>
              <w:ind w:left="422"/>
            </w:pPr>
            <w:r>
              <w:t>The program should ideally be delivered on school</w:t>
            </w:r>
            <w:r w:rsidR="007D0827">
              <w:t xml:space="preserve"> grounds or an approved designated site</w:t>
            </w:r>
            <w:r w:rsidR="00137E9C">
              <w:t xml:space="preserve"> either during or after school hours</w:t>
            </w:r>
            <w:r>
              <w:t>. Delivery at the PA CareerLink® Lehigh Valle</w:t>
            </w:r>
            <w:r w:rsidR="00137E9C">
              <w:t>y</w:t>
            </w:r>
            <w:r>
              <w:t xml:space="preserve"> is also a possibility. Proposer would have to identify eligible youth</w:t>
            </w:r>
            <w:r w:rsidR="007D0827">
              <w:t xml:space="preserve">, collect eligibility documentation, and certify </w:t>
            </w:r>
            <w:proofErr w:type="gramStart"/>
            <w:r w:rsidR="007D0827">
              <w:t>the eligibility</w:t>
            </w:r>
            <w:proofErr w:type="gramEnd"/>
            <w:r w:rsidR="007D0827">
              <w:t xml:space="preserve"> with WBLV prior to the start of activities</w:t>
            </w:r>
            <w:r>
              <w:t xml:space="preserve">. Proposer should describe the program, including the number of days proposed to deliver the described activities. </w:t>
            </w:r>
          </w:p>
          <w:p w14:paraId="02222417" w14:textId="77777777" w:rsidR="00550538" w:rsidRDefault="00550538" w:rsidP="00550538">
            <w:pPr>
              <w:pStyle w:val="ListParagraph"/>
            </w:pPr>
          </w:p>
          <w:p w14:paraId="577C6F4C" w14:textId="7B2AE566" w:rsidR="00550538" w:rsidRPr="0050368F" w:rsidRDefault="00550538" w:rsidP="00550538">
            <w:pPr>
              <w:pStyle w:val="ListParagraph"/>
              <w:numPr>
                <w:ilvl w:val="0"/>
                <w:numId w:val="35"/>
              </w:numPr>
              <w:ind w:left="422"/>
            </w:pPr>
            <w:r>
              <w:t xml:space="preserve">Services provided to the youth can include interest assessments, employability skills, visits to </w:t>
            </w:r>
            <w:r w:rsidR="007D0827">
              <w:t xml:space="preserve">local </w:t>
            </w:r>
            <w:r>
              <w:t>business</w:t>
            </w:r>
            <w:r w:rsidR="007D0827">
              <w:t>es</w:t>
            </w:r>
            <w:r>
              <w:t xml:space="preserve">, </w:t>
            </w:r>
            <w:r w:rsidR="007D0827">
              <w:t xml:space="preserve">guest </w:t>
            </w:r>
            <w:r>
              <w:t>speakers from business</w:t>
            </w:r>
            <w:r w:rsidR="007D0827">
              <w:t xml:space="preserve"> and i</w:t>
            </w:r>
            <w:r>
              <w:t>ndustry focusing on science, technology, engineering, arts and math (STEAM), and career awareness experiences in the Lehigh Valley’s targeted industry sectors including their career pathways.</w:t>
            </w:r>
          </w:p>
        </w:tc>
      </w:tr>
    </w:tbl>
    <w:p w14:paraId="41117A52" w14:textId="77777777" w:rsidR="0050368F" w:rsidRDefault="0050368F" w:rsidP="00654256">
      <w:pPr>
        <w:spacing w:after="0"/>
      </w:pPr>
    </w:p>
    <w:tbl>
      <w:tblPr>
        <w:tblStyle w:val="TableGrid"/>
        <w:tblW w:w="0" w:type="auto"/>
        <w:tblLook w:val="04A0" w:firstRow="1" w:lastRow="0" w:firstColumn="1" w:lastColumn="0" w:noHBand="0" w:noVBand="1"/>
      </w:tblPr>
      <w:tblGrid>
        <w:gridCol w:w="9350"/>
      </w:tblGrid>
      <w:tr w:rsidR="008676C3" w:rsidRPr="001D52F9" w14:paraId="3C8CE5EE" w14:textId="77777777" w:rsidTr="008D5BB4">
        <w:trPr>
          <w:trHeight w:val="374"/>
        </w:trPr>
        <w:tc>
          <w:tcPr>
            <w:tcW w:w="9350" w:type="dxa"/>
            <w:shd w:val="clear" w:color="auto" w:fill="1F3864" w:themeFill="accent5" w:themeFillShade="80"/>
            <w:vAlign w:val="center"/>
          </w:tcPr>
          <w:p w14:paraId="0969D7EA" w14:textId="0B7DC6FD" w:rsidR="008676C3" w:rsidRPr="001D52F9" w:rsidRDefault="008676C3" w:rsidP="008D5BB4">
            <w:pPr>
              <w:rPr>
                <w:b/>
                <w:bCs/>
                <w:color w:val="FFFFFF" w:themeColor="background1"/>
              </w:rPr>
            </w:pPr>
            <w:r>
              <w:rPr>
                <w:b/>
                <w:bCs/>
                <w:color w:val="FFFFFF" w:themeColor="background1"/>
              </w:rPr>
              <w:t xml:space="preserve">SECTION </w:t>
            </w:r>
            <w:r w:rsidR="00790486">
              <w:rPr>
                <w:b/>
                <w:bCs/>
                <w:color w:val="FFFFFF" w:themeColor="background1"/>
              </w:rPr>
              <w:t>4</w:t>
            </w:r>
            <w:r>
              <w:rPr>
                <w:b/>
                <w:bCs/>
                <w:color w:val="FFFFFF" w:themeColor="background1"/>
              </w:rPr>
              <w:t>: FUNDING</w:t>
            </w:r>
          </w:p>
        </w:tc>
      </w:tr>
    </w:tbl>
    <w:p w14:paraId="53193743" w14:textId="77777777" w:rsidR="008676C3" w:rsidRDefault="008676C3" w:rsidP="00F166C2">
      <w:pPr>
        <w:spacing w:after="0"/>
      </w:pPr>
    </w:p>
    <w:p w14:paraId="6442CCFB" w14:textId="7514386B" w:rsidR="00790486" w:rsidRDefault="00790486" w:rsidP="00790486">
      <w:pPr>
        <w:spacing w:after="0"/>
      </w:pPr>
      <w:r>
        <w:t xml:space="preserve">Approximately </w:t>
      </w:r>
      <w:r w:rsidR="00550538" w:rsidRPr="004E7F11">
        <w:t>one hundred thousand dollars (</w:t>
      </w:r>
      <w:r w:rsidRPr="004E7F11">
        <w:t>$</w:t>
      </w:r>
      <w:r w:rsidR="00550538" w:rsidRPr="004E7F11">
        <w:t>100,000.00)</w:t>
      </w:r>
      <w:r>
        <w:t xml:space="preserve"> is available to serve TANF YDP In-School Youth (ISY) in various program designs. The WBLV expects to fund more than one (1) program initiative.</w:t>
      </w:r>
    </w:p>
    <w:p w14:paraId="16C6D0BE" w14:textId="77777777" w:rsidR="00790486" w:rsidRDefault="00790486" w:rsidP="00F166C2">
      <w:pPr>
        <w:spacing w:after="0"/>
      </w:pPr>
    </w:p>
    <w:p w14:paraId="38AD3162" w14:textId="7E7060D6" w:rsidR="00EF0CDB" w:rsidRDefault="00EF0CDB" w:rsidP="00F166C2">
      <w:pPr>
        <w:spacing w:after="0"/>
      </w:pPr>
      <w:proofErr w:type="gramStart"/>
      <w:r>
        <w:t>The WBLV</w:t>
      </w:r>
      <w:proofErr w:type="gramEnd"/>
      <w:r>
        <w:t xml:space="preserve"> reserves the right to adjust the above amounts needed.</w:t>
      </w:r>
    </w:p>
    <w:tbl>
      <w:tblPr>
        <w:tblStyle w:val="TableGrid"/>
        <w:tblW w:w="0" w:type="auto"/>
        <w:tblLook w:val="04A0" w:firstRow="1" w:lastRow="0" w:firstColumn="1" w:lastColumn="0" w:noHBand="0" w:noVBand="1"/>
      </w:tblPr>
      <w:tblGrid>
        <w:gridCol w:w="9350"/>
      </w:tblGrid>
      <w:tr w:rsidR="00EF7884" w:rsidRPr="001D52F9" w14:paraId="08915CF8" w14:textId="77777777" w:rsidTr="008D5BB4">
        <w:trPr>
          <w:trHeight w:val="374"/>
        </w:trPr>
        <w:tc>
          <w:tcPr>
            <w:tcW w:w="9350" w:type="dxa"/>
            <w:shd w:val="clear" w:color="auto" w:fill="1F3864" w:themeFill="accent5" w:themeFillShade="80"/>
            <w:vAlign w:val="center"/>
          </w:tcPr>
          <w:p w14:paraId="2012B408" w14:textId="30F0D2FD" w:rsidR="00EF7884" w:rsidRPr="001D52F9" w:rsidRDefault="00EF7884" w:rsidP="008D5BB4">
            <w:pPr>
              <w:rPr>
                <w:b/>
                <w:bCs/>
                <w:color w:val="FFFFFF" w:themeColor="background1"/>
              </w:rPr>
            </w:pPr>
            <w:r>
              <w:rPr>
                <w:b/>
                <w:bCs/>
                <w:color w:val="FFFFFF" w:themeColor="background1"/>
              </w:rPr>
              <w:lastRenderedPageBreak/>
              <w:t xml:space="preserve">SECTION </w:t>
            </w:r>
            <w:r w:rsidR="00790486">
              <w:rPr>
                <w:b/>
                <w:bCs/>
                <w:color w:val="FFFFFF" w:themeColor="background1"/>
              </w:rPr>
              <w:t>5</w:t>
            </w:r>
            <w:r>
              <w:rPr>
                <w:b/>
                <w:bCs/>
                <w:color w:val="FFFFFF" w:themeColor="background1"/>
              </w:rPr>
              <w:t xml:space="preserve">: CONTRACT PERIOD </w:t>
            </w:r>
          </w:p>
        </w:tc>
      </w:tr>
    </w:tbl>
    <w:p w14:paraId="5E3CFF15" w14:textId="77777777" w:rsidR="00EF7884" w:rsidRDefault="00EF7884" w:rsidP="00F166C2">
      <w:pPr>
        <w:spacing w:after="0"/>
      </w:pPr>
    </w:p>
    <w:p w14:paraId="1939FBED" w14:textId="2FBE772A" w:rsidR="00A81DE4" w:rsidRDefault="00790486" w:rsidP="00F166C2">
      <w:pPr>
        <w:spacing w:after="0"/>
      </w:pPr>
      <w:r>
        <w:t xml:space="preserve">Contracts will be written for </w:t>
      </w:r>
      <w:r w:rsidR="00156AE9">
        <w:t xml:space="preserve">January 1, </w:t>
      </w:r>
      <w:proofErr w:type="gramStart"/>
      <w:r w:rsidR="00156AE9">
        <w:t>2026</w:t>
      </w:r>
      <w:proofErr w:type="gramEnd"/>
      <w:r w:rsidR="00156AE9">
        <w:t xml:space="preserve"> through June 30, 2026.</w:t>
      </w:r>
      <w:r>
        <w:t xml:space="preserve"> </w:t>
      </w:r>
    </w:p>
    <w:p w14:paraId="06F637F2" w14:textId="77777777" w:rsidR="00A81DE4" w:rsidRDefault="00A81DE4" w:rsidP="00F166C2">
      <w:pPr>
        <w:spacing w:after="0"/>
      </w:pPr>
    </w:p>
    <w:tbl>
      <w:tblPr>
        <w:tblStyle w:val="TableGrid"/>
        <w:tblW w:w="0" w:type="auto"/>
        <w:tblLook w:val="04A0" w:firstRow="1" w:lastRow="0" w:firstColumn="1" w:lastColumn="0" w:noHBand="0" w:noVBand="1"/>
      </w:tblPr>
      <w:tblGrid>
        <w:gridCol w:w="9350"/>
      </w:tblGrid>
      <w:tr w:rsidR="00B02111" w:rsidRPr="001D52F9" w14:paraId="501146AC" w14:textId="77777777" w:rsidTr="00D36C48">
        <w:trPr>
          <w:trHeight w:val="374"/>
        </w:trPr>
        <w:tc>
          <w:tcPr>
            <w:tcW w:w="9350" w:type="dxa"/>
            <w:shd w:val="clear" w:color="auto" w:fill="1F3864" w:themeFill="accent5" w:themeFillShade="80"/>
            <w:vAlign w:val="center"/>
          </w:tcPr>
          <w:p w14:paraId="49A4BDC7" w14:textId="0F5B8813" w:rsidR="00B02111" w:rsidRPr="001D52F9" w:rsidRDefault="00B02111" w:rsidP="00D36C48">
            <w:pPr>
              <w:rPr>
                <w:b/>
                <w:bCs/>
                <w:color w:val="FFFFFF" w:themeColor="background1"/>
              </w:rPr>
            </w:pPr>
            <w:r>
              <w:rPr>
                <w:b/>
                <w:bCs/>
                <w:color w:val="FFFFFF" w:themeColor="background1"/>
              </w:rPr>
              <w:t xml:space="preserve">SECTION </w:t>
            </w:r>
            <w:r w:rsidR="00790486">
              <w:rPr>
                <w:b/>
                <w:bCs/>
                <w:color w:val="FFFFFF" w:themeColor="background1"/>
              </w:rPr>
              <w:t>6</w:t>
            </w:r>
            <w:r>
              <w:rPr>
                <w:b/>
                <w:bCs/>
                <w:color w:val="FFFFFF" w:themeColor="background1"/>
              </w:rPr>
              <w:t>: PROPSOAL APPLICATION CRITERIA AND INSTRUCTIONS</w:t>
            </w:r>
          </w:p>
        </w:tc>
      </w:tr>
    </w:tbl>
    <w:p w14:paraId="53504646" w14:textId="77777777" w:rsidR="00B02111" w:rsidRDefault="00B02111" w:rsidP="00F166C2">
      <w:pPr>
        <w:spacing w:after="0"/>
      </w:pPr>
    </w:p>
    <w:p w14:paraId="52C36AFC" w14:textId="70D3B6B0" w:rsidR="00B02111" w:rsidRDefault="00B02111" w:rsidP="00B02111">
      <w:pPr>
        <w:pStyle w:val="ListParagraph"/>
        <w:numPr>
          <w:ilvl w:val="0"/>
          <w:numId w:val="4"/>
        </w:numPr>
        <w:spacing w:after="0"/>
        <w:ind w:left="360"/>
        <w:rPr>
          <w:b/>
          <w:bCs/>
        </w:rPr>
      </w:pPr>
      <w:r w:rsidRPr="00B02111">
        <w:rPr>
          <w:b/>
          <w:bCs/>
        </w:rPr>
        <w:t>Who May Apply</w:t>
      </w:r>
    </w:p>
    <w:p w14:paraId="094E9435" w14:textId="77777777" w:rsidR="00B02111" w:rsidRDefault="00B02111" w:rsidP="00B02111">
      <w:pPr>
        <w:pStyle w:val="ListParagraph"/>
        <w:spacing w:after="0"/>
        <w:ind w:left="360"/>
        <w:rPr>
          <w:b/>
          <w:bCs/>
        </w:rPr>
      </w:pPr>
    </w:p>
    <w:p w14:paraId="2FB72614" w14:textId="38EE5FCC" w:rsidR="00A81DE4" w:rsidRDefault="00790486" w:rsidP="00B02111">
      <w:pPr>
        <w:pStyle w:val="ListParagraph"/>
        <w:spacing w:after="0"/>
        <w:ind w:left="360"/>
      </w:pPr>
      <w:r>
        <w:t>Proposer(s) should review the target organization for each of the TANF YDP options listed.</w:t>
      </w:r>
    </w:p>
    <w:p w14:paraId="67C34361" w14:textId="77777777" w:rsidR="00790486" w:rsidRDefault="00790486" w:rsidP="00B02111">
      <w:pPr>
        <w:pStyle w:val="ListParagraph"/>
        <w:spacing w:after="0"/>
        <w:ind w:left="360"/>
      </w:pPr>
    </w:p>
    <w:p w14:paraId="237B376E" w14:textId="3EB9561A" w:rsidR="00790486" w:rsidRDefault="00790486" w:rsidP="00B02111">
      <w:pPr>
        <w:pStyle w:val="ListParagraph"/>
        <w:spacing w:after="0"/>
        <w:ind w:left="360"/>
      </w:pPr>
      <w:r>
        <w:t>Private for-profit organizations and community-based organizations must have been in business in the United States for at least two (2) years prior to submission of an application. If proposer is a foreign corporation (not a Pennsylvania corporation), they must have a certificate from the Pennsylvania Secretary of Commonwealth showing that they have filed the necessary documents to do business in the Commonwealth.</w:t>
      </w:r>
    </w:p>
    <w:p w14:paraId="2734AE1D" w14:textId="77777777" w:rsidR="00F36AB7" w:rsidRDefault="00F36AB7" w:rsidP="00B02111">
      <w:pPr>
        <w:pStyle w:val="ListParagraph"/>
        <w:spacing w:after="0"/>
        <w:ind w:left="360"/>
      </w:pPr>
    </w:p>
    <w:p w14:paraId="78630D0A" w14:textId="22F8F069" w:rsidR="00F36AB7" w:rsidRPr="00A81DE4" w:rsidRDefault="00F36AB7" w:rsidP="00B02111">
      <w:pPr>
        <w:pStyle w:val="ListParagraph"/>
        <w:spacing w:after="0"/>
        <w:ind w:left="360"/>
      </w:pPr>
      <w:r>
        <w:t>Where the target proposer is a school district or public institution. Proposers that are not school districts serving in-school youth must have an MOU in place that allows them onto the school premises and to recruit and work with the youth on the school premises prior to the execution of a contract with the WBLV.</w:t>
      </w:r>
    </w:p>
    <w:p w14:paraId="394D3E5A" w14:textId="77777777" w:rsidR="00156AE9" w:rsidRPr="00B02111" w:rsidRDefault="00156AE9" w:rsidP="00B02111">
      <w:pPr>
        <w:pStyle w:val="ListParagraph"/>
        <w:spacing w:after="0"/>
        <w:ind w:left="360"/>
        <w:rPr>
          <w:b/>
          <w:bCs/>
        </w:rPr>
      </w:pPr>
    </w:p>
    <w:p w14:paraId="7E4EFBC9" w14:textId="699ADCBF" w:rsidR="00B02111" w:rsidRDefault="00B02111" w:rsidP="00B02111">
      <w:pPr>
        <w:pStyle w:val="ListParagraph"/>
        <w:numPr>
          <w:ilvl w:val="0"/>
          <w:numId w:val="4"/>
        </w:numPr>
        <w:spacing w:after="0"/>
        <w:ind w:left="360"/>
        <w:rPr>
          <w:b/>
          <w:bCs/>
        </w:rPr>
      </w:pPr>
      <w:r w:rsidRPr="00B02111">
        <w:rPr>
          <w:b/>
          <w:bCs/>
        </w:rPr>
        <w:t>Accessing the RFP Document and Attachments</w:t>
      </w:r>
    </w:p>
    <w:p w14:paraId="4C613000" w14:textId="77777777" w:rsidR="00A81DE4" w:rsidRDefault="00A81DE4" w:rsidP="00A81DE4">
      <w:pPr>
        <w:pStyle w:val="ListParagraph"/>
        <w:spacing w:after="0"/>
        <w:ind w:left="360"/>
        <w:rPr>
          <w:b/>
          <w:bCs/>
        </w:rPr>
      </w:pPr>
    </w:p>
    <w:p w14:paraId="5EE3B940" w14:textId="3C819441" w:rsidR="00A81DE4" w:rsidRDefault="00A81DE4" w:rsidP="00A81DE4">
      <w:pPr>
        <w:pStyle w:val="ListParagraph"/>
        <w:spacing w:after="0"/>
        <w:ind w:left="360"/>
      </w:pPr>
      <w:r>
        <w:t xml:space="preserve">Interested parties must access the RFP from the website at </w:t>
      </w:r>
      <w:hyperlink r:id="rId15" w:history="1">
        <w:r w:rsidRPr="004F7B51">
          <w:rPr>
            <w:rStyle w:val="Hyperlink"/>
          </w:rPr>
          <w:t>www.lvwib.org</w:t>
        </w:r>
      </w:hyperlink>
      <w:r>
        <w:t xml:space="preserve">. Interested parties are responsible for checking the website for additions, modifications, questions and answers concerning this RFP. </w:t>
      </w:r>
      <w:proofErr w:type="gramStart"/>
      <w:r>
        <w:t>The WBLV</w:t>
      </w:r>
      <w:proofErr w:type="gramEnd"/>
      <w:r>
        <w:t xml:space="preserve"> will not contact proposers individually or respond to questions on an individual basis. All questions received will be posted on the website along with the answers.</w:t>
      </w:r>
    </w:p>
    <w:p w14:paraId="646DC66F" w14:textId="77777777" w:rsidR="00A81DE4" w:rsidRDefault="00A81DE4" w:rsidP="00A81DE4">
      <w:pPr>
        <w:pStyle w:val="ListParagraph"/>
        <w:spacing w:after="0"/>
        <w:ind w:left="360"/>
      </w:pPr>
    </w:p>
    <w:p w14:paraId="7489DF2F" w14:textId="6D62F73F" w:rsidR="00A81DE4" w:rsidRPr="00A81DE4" w:rsidRDefault="00A81DE4" w:rsidP="00A81DE4">
      <w:pPr>
        <w:pStyle w:val="ListParagraph"/>
        <w:spacing w:after="0"/>
        <w:ind w:left="360"/>
      </w:pPr>
      <w:r>
        <w:t>Proposer must respond to all the questions in the application, Part 2 of this RFP.</w:t>
      </w:r>
    </w:p>
    <w:p w14:paraId="7255445F" w14:textId="77777777" w:rsidR="00A81DE4" w:rsidRDefault="00A81DE4" w:rsidP="00A81DE4">
      <w:pPr>
        <w:pStyle w:val="ListParagraph"/>
        <w:spacing w:after="0"/>
        <w:ind w:left="360"/>
        <w:rPr>
          <w:b/>
          <w:bCs/>
        </w:rPr>
      </w:pPr>
    </w:p>
    <w:p w14:paraId="1EDC31E5" w14:textId="77777777" w:rsidR="00550538" w:rsidRDefault="00550538" w:rsidP="00A81DE4">
      <w:pPr>
        <w:pStyle w:val="ListParagraph"/>
        <w:spacing w:after="0"/>
        <w:ind w:left="360"/>
        <w:rPr>
          <w:b/>
          <w:bCs/>
        </w:rPr>
      </w:pPr>
    </w:p>
    <w:p w14:paraId="52A85ED9" w14:textId="77777777" w:rsidR="00550538" w:rsidRDefault="00550538" w:rsidP="00A81DE4">
      <w:pPr>
        <w:pStyle w:val="ListParagraph"/>
        <w:spacing w:after="0"/>
        <w:ind w:left="360"/>
        <w:rPr>
          <w:b/>
          <w:bCs/>
        </w:rPr>
      </w:pPr>
    </w:p>
    <w:p w14:paraId="0ECB597E" w14:textId="77777777" w:rsidR="00550538" w:rsidRDefault="00550538" w:rsidP="00A81DE4">
      <w:pPr>
        <w:pStyle w:val="ListParagraph"/>
        <w:spacing w:after="0"/>
        <w:ind w:left="360"/>
        <w:rPr>
          <w:b/>
          <w:bCs/>
        </w:rPr>
      </w:pPr>
    </w:p>
    <w:p w14:paraId="499B7B7A" w14:textId="77777777" w:rsidR="00550538" w:rsidRDefault="00550538" w:rsidP="00A81DE4">
      <w:pPr>
        <w:pStyle w:val="ListParagraph"/>
        <w:spacing w:after="0"/>
        <w:ind w:left="360"/>
        <w:rPr>
          <w:b/>
          <w:bCs/>
        </w:rPr>
      </w:pPr>
    </w:p>
    <w:p w14:paraId="6CCFB4E5" w14:textId="77777777" w:rsidR="00550538" w:rsidRDefault="00550538" w:rsidP="00A81DE4">
      <w:pPr>
        <w:pStyle w:val="ListParagraph"/>
        <w:spacing w:after="0"/>
        <w:ind w:left="360"/>
        <w:rPr>
          <w:b/>
          <w:bCs/>
        </w:rPr>
      </w:pPr>
    </w:p>
    <w:p w14:paraId="10BE5E4F" w14:textId="77777777" w:rsidR="00550538" w:rsidRDefault="00550538" w:rsidP="00A81DE4">
      <w:pPr>
        <w:pStyle w:val="ListParagraph"/>
        <w:spacing w:after="0"/>
        <w:ind w:left="360"/>
        <w:rPr>
          <w:b/>
          <w:bCs/>
        </w:rPr>
      </w:pPr>
    </w:p>
    <w:p w14:paraId="3B16760C" w14:textId="39E703B7" w:rsidR="00A81DE4" w:rsidRDefault="00A81DE4" w:rsidP="00B02111">
      <w:pPr>
        <w:pStyle w:val="ListParagraph"/>
        <w:numPr>
          <w:ilvl w:val="0"/>
          <w:numId w:val="4"/>
        </w:numPr>
        <w:spacing w:after="0"/>
        <w:ind w:left="360"/>
        <w:rPr>
          <w:b/>
          <w:bCs/>
        </w:rPr>
      </w:pPr>
      <w:r>
        <w:rPr>
          <w:b/>
          <w:bCs/>
        </w:rPr>
        <w:lastRenderedPageBreak/>
        <w:t xml:space="preserve">Number of </w:t>
      </w:r>
      <w:r w:rsidR="004559D5">
        <w:rPr>
          <w:b/>
          <w:bCs/>
        </w:rPr>
        <w:t>Providers</w:t>
      </w:r>
    </w:p>
    <w:p w14:paraId="0D296441" w14:textId="77777777" w:rsidR="00A81DE4" w:rsidRDefault="00A81DE4" w:rsidP="00A81DE4">
      <w:pPr>
        <w:pStyle w:val="ListParagraph"/>
        <w:spacing w:after="0"/>
        <w:ind w:left="360"/>
        <w:rPr>
          <w:b/>
          <w:bCs/>
        </w:rPr>
      </w:pPr>
    </w:p>
    <w:p w14:paraId="6339EA31" w14:textId="734D1BF6" w:rsidR="00A81DE4" w:rsidRDefault="004559D5" w:rsidP="00A81DE4">
      <w:pPr>
        <w:pStyle w:val="ListParagraph"/>
        <w:spacing w:after="0"/>
        <w:ind w:left="360"/>
      </w:pPr>
      <w:r>
        <w:t xml:space="preserve">The WBLV is seeking to fund </w:t>
      </w:r>
      <w:proofErr w:type="gramStart"/>
      <w:r>
        <w:t>a number of</w:t>
      </w:r>
      <w:proofErr w:type="gramEnd"/>
      <w:r>
        <w:t xml:space="preserve"> providers for the services to be provided under this RFP. </w:t>
      </w:r>
    </w:p>
    <w:p w14:paraId="7D2B0756" w14:textId="77777777" w:rsidR="004559D5" w:rsidRDefault="004559D5" w:rsidP="00A81DE4">
      <w:pPr>
        <w:pStyle w:val="ListParagraph"/>
        <w:spacing w:after="0"/>
        <w:ind w:left="360"/>
      </w:pPr>
    </w:p>
    <w:p w14:paraId="47A4C8D0" w14:textId="4AAE5894" w:rsidR="00043B20" w:rsidRDefault="004559D5" w:rsidP="00A81DE4">
      <w:pPr>
        <w:pStyle w:val="ListParagraph"/>
        <w:spacing w:after="0"/>
        <w:ind w:left="360"/>
        <w:rPr>
          <w:b/>
          <w:bCs/>
        </w:rPr>
      </w:pPr>
      <w:r>
        <w:t>Joint, pattern, consortium proposals or proposals which subcontract elements of the RFP services will be deemed non-responsive.</w:t>
      </w:r>
    </w:p>
    <w:p w14:paraId="23290DDD" w14:textId="77777777" w:rsidR="00043B20" w:rsidRDefault="00043B20" w:rsidP="00A81DE4">
      <w:pPr>
        <w:pStyle w:val="ListParagraph"/>
        <w:spacing w:after="0"/>
        <w:ind w:left="360"/>
        <w:rPr>
          <w:b/>
          <w:bCs/>
        </w:rPr>
      </w:pPr>
    </w:p>
    <w:p w14:paraId="003500E7" w14:textId="7F2EAD24" w:rsidR="00A81DE4" w:rsidRDefault="00A81DE4" w:rsidP="00B02111">
      <w:pPr>
        <w:pStyle w:val="ListParagraph"/>
        <w:numPr>
          <w:ilvl w:val="0"/>
          <w:numId w:val="4"/>
        </w:numPr>
        <w:spacing w:after="0"/>
        <w:ind w:left="360"/>
        <w:rPr>
          <w:b/>
          <w:bCs/>
        </w:rPr>
      </w:pPr>
      <w:r>
        <w:rPr>
          <w:b/>
          <w:bCs/>
        </w:rPr>
        <w:t>Due Dates – All dates are subject to change by WBLV</w:t>
      </w:r>
    </w:p>
    <w:p w14:paraId="776BEF2C" w14:textId="77777777" w:rsidR="00043B20" w:rsidRDefault="00043B20" w:rsidP="00043B20">
      <w:pPr>
        <w:pStyle w:val="ListParagraph"/>
        <w:spacing w:after="0"/>
        <w:ind w:left="360"/>
        <w:rPr>
          <w:b/>
          <w:bCs/>
        </w:rPr>
      </w:pPr>
    </w:p>
    <w:tbl>
      <w:tblPr>
        <w:tblStyle w:val="TableGrid"/>
        <w:tblW w:w="0" w:type="auto"/>
        <w:tblInd w:w="355" w:type="dxa"/>
        <w:tblLook w:val="04A0" w:firstRow="1" w:lastRow="0" w:firstColumn="1" w:lastColumn="0" w:noHBand="0" w:noVBand="1"/>
      </w:tblPr>
      <w:tblGrid>
        <w:gridCol w:w="4500"/>
        <w:gridCol w:w="4495"/>
      </w:tblGrid>
      <w:tr w:rsidR="00043B20" w:rsidRPr="00EF7884" w14:paraId="482079CB" w14:textId="77777777" w:rsidTr="00043B20">
        <w:trPr>
          <w:trHeight w:val="305"/>
        </w:trPr>
        <w:tc>
          <w:tcPr>
            <w:tcW w:w="4500" w:type="dxa"/>
            <w:shd w:val="clear" w:color="auto" w:fill="D9E2F3" w:themeFill="accent5" w:themeFillTint="33"/>
            <w:vAlign w:val="center"/>
          </w:tcPr>
          <w:p w14:paraId="0668B300" w14:textId="77777777" w:rsidR="00043B20" w:rsidRPr="00EF7884" w:rsidRDefault="00043B20" w:rsidP="00D36C48">
            <w:pPr>
              <w:rPr>
                <w:b/>
                <w:bCs/>
              </w:rPr>
            </w:pPr>
            <w:r>
              <w:rPr>
                <w:b/>
                <w:bCs/>
              </w:rPr>
              <w:t>EVENT</w:t>
            </w:r>
          </w:p>
        </w:tc>
        <w:tc>
          <w:tcPr>
            <w:tcW w:w="4495" w:type="dxa"/>
            <w:shd w:val="clear" w:color="auto" w:fill="D9E2F3" w:themeFill="accent5" w:themeFillTint="33"/>
            <w:vAlign w:val="center"/>
          </w:tcPr>
          <w:p w14:paraId="75DD5C07" w14:textId="2448DAB5" w:rsidR="00043B20" w:rsidRPr="00EF7884" w:rsidRDefault="00043B20" w:rsidP="00D36C48">
            <w:pPr>
              <w:rPr>
                <w:b/>
                <w:bCs/>
              </w:rPr>
            </w:pPr>
            <w:r>
              <w:rPr>
                <w:b/>
                <w:bCs/>
              </w:rPr>
              <w:t>DATE/TIME</w:t>
            </w:r>
          </w:p>
        </w:tc>
      </w:tr>
      <w:tr w:rsidR="00043B20" w14:paraId="49D6082E" w14:textId="77777777" w:rsidTr="00043B20">
        <w:trPr>
          <w:trHeight w:val="368"/>
        </w:trPr>
        <w:tc>
          <w:tcPr>
            <w:tcW w:w="4500" w:type="dxa"/>
            <w:vAlign w:val="center"/>
          </w:tcPr>
          <w:p w14:paraId="55DDBE93" w14:textId="57B2B338" w:rsidR="00043B20" w:rsidRDefault="00043B20" w:rsidP="00D36C48">
            <w:r>
              <w:t>RFP Issued to the Public</w:t>
            </w:r>
          </w:p>
        </w:tc>
        <w:tc>
          <w:tcPr>
            <w:tcW w:w="4495" w:type="dxa"/>
            <w:vAlign w:val="center"/>
          </w:tcPr>
          <w:p w14:paraId="20ED4753" w14:textId="6D0594F9" w:rsidR="00043B20" w:rsidRDefault="00156AE9" w:rsidP="00D36C48">
            <w:r>
              <w:t>Monday, November 24, 2025</w:t>
            </w:r>
          </w:p>
        </w:tc>
      </w:tr>
      <w:tr w:rsidR="00043B20" w14:paraId="66E2A00C" w14:textId="77777777" w:rsidTr="00043B20">
        <w:trPr>
          <w:trHeight w:val="368"/>
        </w:trPr>
        <w:tc>
          <w:tcPr>
            <w:tcW w:w="4500" w:type="dxa"/>
            <w:vAlign w:val="center"/>
          </w:tcPr>
          <w:p w14:paraId="329FE5AE" w14:textId="39E199C6" w:rsidR="00043B20" w:rsidRDefault="00043B20" w:rsidP="00D36C48">
            <w:r>
              <w:t>Deadline for Submitting Questions</w:t>
            </w:r>
          </w:p>
        </w:tc>
        <w:tc>
          <w:tcPr>
            <w:tcW w:w="4495" w:type="dxa"/>
            <w:vAlign w:val="center"/>
          </w:tcPr>
          <w:p w14:paraId="3B3B240B" w14:textId="286C94F9" w:rsidR="00043B20" w:rsidRDefault="00FE745E" w:rsidP="00D36C48">
            <w:r>
              <w:t>Wednesday, December 3</w:t>
            </w:r>
            <w:r w:rsidR="00156AE9">
              <w:t>, 2025</w:t>
            </w:r>
          </w:p>
        </w:tc>
      </w:tr>
      <w:tr w:rsidR="00043B20" w14:paraId="140C2583" w14:textId="77777777" w:rsidTr="00043B20">
        <w:trPr>
          <w:trHeight w:val="368"/>
        </w:trPr>
        <w:tc>
          <w:tcPr>
            <w:tcW w:w="4500" w:type="dxa"/>
            <w:vAlign w:val="center"/>
          </w:tcPr>
          <w:p w14:paraId="4C361845" w14:textId="22A64B8D" w:rsidR="00043B20" w:rsidRDefault="00043B20" w:rsidP="00D36C48">
            <w:r>
              <w:t>Deadline for Proposal Submission</w:t>
            </w:r>
          </w:p>
        </w:tc>
        <w:tc>
          <w:tcPr>
            <w:tcW w:w="4495" w:type="dxa"/>
            <w:vAlign w:val="center"/>
          </w:tcPr>
          <w:p w14:paraId="524DF711" w14:textId="1AC4078A" w:rsidR="00043B20" w:rsidRDefault="00FE745E" w:rsidP="00D36C48">
            <w:r>
              <w:t>Wednesday, December 10</w:t>
            </w:r>
            <w:r w:rsidR="00156AE9">
              <w:t xml:space="preserve">, </w:t>
            </w:r>
            <w:proofErr w:type="gramStart"/>
            <w:r w:rsidR="00156AE9">
              <w:t>2025</w:t>
            </w:r>
            <w:proofErr w:type="gramEnd"/>
            <w:r w:rsidR="00156AE9">
              <w:t xml:space="preserve"> at</w:t>
            </w:r>
            <w:r w:rsidR="00043B20">
              <w:t xml:space="preserve"> 3:00 P.M.</w:t>
            </w:r>
          </w:p>
        </w:tc>
      </w:tr>
    </w:tbl>
    <w:p w14:paraId="5847803C" w14:textId="77777777" w:rsidR="00156AE9" w:rsidRPr="00043B20" w:rsidRDefault="00156AE9" w:rsidP="00043B20">
      <w:pPr>
        <w:pStyle w:val="ListParagraph"/>
        <w:spacing w:after="0"/>
        <w:ind w:left="360"/>
      </w:pPr>
    </w:p>
    <w:p w14:paraId="188EEEB6" w14:textId="638413EB" w:rsidR="00A65D36" w:rsidRDefault="00A65D36" w:rsidP="00B02111">
      <w:pPr>
        <w:pStyle w:val="ListParagraph"/>
        <w:numPr>
          <w:ilvl w:val="0"/>
          <w:numId w:val="4"/>
        </w:numPr>
        <w:spacing w:after="0"/>
        <w:ind w:left="360"/>
        <w:rPr>
          <w:b/>
          <w:bCs/>
        </w:rPr>
      </w:pPr>
      <w:r>
        <w:rPr>
          <w:b/>
          <w:bCs/>
        </w:rPr>
        <w:t>Proposal Submission</w:t>
      </w:r>
    </w:p>
    <w:p w14:paraId="37A2A4DC" w14:textId="77777777" w:rsidR="00A65D36" w:rsidRDefault="00A65D36" w:rsidP="00A65D36">
      <w:pPr>
        <w:pStyle w:val="ListParagraph"/>
        <w:spacing w:after="0"/>
        <w:ind w:left="360"/>
        <w:rPr>
          <w:b/>
          <w:bCs/>
        </w:rPr>
      </w:pPr>
    </w:p>
    <w:p w14:paraId="37392D4E" w14:textId="0AA4B647" w:rsidR="00A65D36" w:rsidRDefault="00A65D36" w:rsidP="00A65D36">
      <w:pPr>
        <w:pStyle w:val="ListParagraph"/>
        <w:numPr>
          <w:ilvl w:val="0"/>
          <w:numId w:val="5"/>
        </w:numPr>
        <w:spacing w:after="0"/>
        <w:ind w:left="720"/>
      </w:pPr>
      <w:r>
        <w:t xml:space="preserve">Proposals must be submitted on or before </w:t>
      </w:r>
      <w:r w:rsidRPr="00A65D36">
        <w:rPr>
          <w:b/>
          <w:bCs/>
        </w:rPr>
        <w:t>3:00 P.M.</w:t>
      </w:r>
      <w:r>
        <w:t xml:space="preserve">, </w:t>
      </w:r>
      <w:r w:rsidR="00FE745E">
        <w:t>Wednesday, December 10</w:t>
      </w:r>
      <w:r w:rsidR="00156AE9">
        <w:t>, 2025.</w:t>
      </w:r>
      <w:r>
        <w:t xml:space="preserve"> electronically to </w:t>
      </w:r>
      <w:hyperlink r:id="rId16" w:history="1">
        <w:r w:rsidRPr="004F7B51">
          <w:rPr>
            <w:rStyle w:val="Hyperlink"/>
          </w:rPr>
          <w:t>info@workforcelv.org</w:t>
        </w:r>
      </w:hyperlink>
      <w:r>
        <w:t xml:space="preserve">. Hand delivered or mailed proposals will </w:t>
      </w:r>
      <w:r w:rsidRPr="00A65D36">
        <w:rPr>
          <w:u w:val="single"/>
        </w:rPr>
        <w:t>not</w:t>
      </w:r>
      <w:r>
        <w:t xml:space="preserve"> be accepted. </w:t>
      </w:r>
    </w:p>
    <w:p w14:paraId="278BD0AB" w14:textId="77777777" w:rsidR="00A65D36" w:rsidRDefault="00A65D36" w:rsidP="00A65D36">
      <w:pPr>
        <w:pStyle w:val="ListParagraph"/>
        <w:spacing w:after="0"/>
      </w:pPr>
    </w:p>
    <w:p w14:paraId="39D106F7" w14:textId="77777777" w:rsidR="00A65D36" w:rsidRDefault="00A65D36" w:rsidP="00A65D36">
      <w:pPr>
        <w:pStyle w:val="ListParagraph"/>
        <w:numPr>
          <w:ilvl w:val="0"/>
          <w:numId w:val="5"/>
        </w:numPr>
        <w:spacing w:after="0"/>
        <w:ind w:left="720"/>
      </w:pPr>
      <w:r>
        <w:t>Proposer must email two (2) versions of their proposal response, one copy in PDF and the other copy in Microsoft Word.</w:t>
      </w:r>
    </w:p>
    <w:p w14:paraId="2304F937" w14:textId="77777777" w:rsidR="00A65D36" w:rsidRDefault="00A65D36" w:rsidP="00A65D36">
      <w:pPr>
        <w:pStyle w:val="ListParagraph"/>
      </w:pPr>
    </w:p>
    <w:p w14:paraId="10D97166" w14:textId="77777777" w:rsidR="00A65D36" w:rsidRDefault="00A65D36" w:rsidP="00A65D36">
      <w:pPr>
        <w:pStyle w:val="ListParagraph"/>
        <w:spacing w:after="0"/>
      </w:pPr>
      <w:r>
        <w:t>The WBLV shall not be responsible for proposer’s failure to meet responsiveness, date, time, and location deadlines due to late delivery.</w:t>
      </w:r>
    </w:p>
    <w:p w14:paraId="00E0154C" w14:textId="77777777" w:rsidR="00A65D36" w:rsidRDefault="00A65D36" w:rsidP="00A65D36">
      <w:pPr>
        <w:pStyle w:val="ListParagraph"/>
        <w:spacing w:after="0"/>
      </w:pPr>
    </w:p>
    <w:p w14:paraId="2F9DC3C6" w14:textId="263F7D42" w:rsidR="00A65D36" w:rsidRPr="00043B20" w:rsidRDefault="00A65D36" w:rsidP="00A65D36">
      <w:pPr>
        <w:pStyle w:val="ListParagraph"/>
        <w:spacing w:after="0"/>
      </w:pPr>
      <w:r>
        <w:t xml:space="preserve">All submissions should be marked </w:t>
      </w:r>
      <w:r w:rsidRPr="00043B20">
        <w:rPr>
          <w:u w:val="single"/>
        </w:rPr>
        <w:t xml:space="preserve">Response to </w:t>
      </w:r>
      <w:r w:rsidR="00550538">
        <w:rPr>
          <w:u w:val="single"/>
        </w:rPr>
        <w:t>PY2025</w:t>
      </w:r>
      <w:r>
        <w:rPr>
          <w:u w:val="single"/>
        </w:rPr>
        <w:t xml:space="preserve"> TANF YDP Youth Program </w:t>
      </w:r>
      <w:r w:rsidRPr="00A65D36">
        <w:rPr>
          <w:u w:val="single"/>
        </w:rPr>
        <w:t>Services</w:t>
      </w:r>
      <w:r>
        <w:t xml:space="preserve"> </w:t>
      </w:r>
      <w:r w:rsidRPr="00A65D36">
        <w:t>in</w:t>
      </w:r>
      <w:r>
        <w:t xml:space="preserve"> the subject line of the transmittal e-mail.</w:t>
      </w:r>
    </w:p>
    <w:p w14:paraId="3674BB10" w14:textId="77777777" w:rsidR="00A65D36" w:rsidRDefault="00A65D36" w:rsidP="00A65D36">
      <w:pPr>
        <w:pStyle w:val="ListParagraph"/>
        <w:spacing w:after="0"/>
        <w:ind w:left="360"/>
        <w:rPr>
          <w:b/>
          <w:bCs/>
        </w:rPr>
      </w:pPr>
    </w:p>
    <w:p w14:paraId="7372D30C" w14:textId="54ECB956" w:rsidR="00043B20" w:rsidRDefault="00043B20" w:rsidP="00B02111">
      <w:pPr>
        <w:pStyle w:val="ListParagraph"/>
        <w:numPr>
          <w:ilvl w:val="0"/>
          <w:numId w:val="4"/>
        </w:numPr>
        <w:spacing w:after="0"/>
        <w:ind w:left="360"/>
        <w:rPr>
          <w:b/>
          <w:bCs/>
        </w:rPr>
      </w:pPr>
      <w:r>
        <w:rPr>
          <w:b/>
          <w:bCs/>
        </w:rPr>
        <w:t>The RFP Response Package</w:t>
      </w:r>
    </w:p>
    <w:p w14:paraId="723B9DA3" w14:textId="77777777" w:rsidR="00043B20" w:rsidRDefault="00043B20" w:rsidP="00043B20">
      <w:pPr>
        <w:pStyle w:val="ListParagraph"/>
        <w:spacing w:after="0"/>
        <w:ind w:left="360"/>
        <w:rPr>
          <w:b/>
          <w:bCs/>
        </w:rPr>
      </w:pPr>
    </w:p>
    <w:p w14:paraId="5BF4001E" w14:textId="32E5CE04" w:rsidR="00043B20" w:rsidRDefault="00043B20" w:rsidP="00043B20">
      <w:pPr>
        <w:pStyle w:val="ListParagraph"/>
        <w:numPr>
          <w:ilvl w:val="0"/>
          <w:numId w:val="6"/>
        </w:numPr>
        <w:spacing w:after="0"/>
        <w:ind w:left="720"/>
      </w:pPr>
      <w:r>
        <w:t xml:space="preserve">The RFP response package consists of the completion of the Proposal Application, Part 2 of the RFP package found at Attachment 1, and all required attachments and forms. </w:t>
      </w:r>
    </w:p>
    <w:p w14:paraId="1EC15988" w14:textId="77777777" w:rsidR="00043B20" w:rsidRDefault="00043B20" w:rsidP="00043B20">
      <w:pPr>
        <w:pStyle w:val="ListParagraph"/>
        <w:spacing w:after="0"/>
      </w:pPr>
    </w:p>
    <w:p w14:paraId="524657AF" w14:textId="36D92FC2" w:rsidR="00A65D36" w:rsidRDefault="00A65D36" w:rsidP="00043B20">
      <w:pPr>
        <w:pStyle w:val="ListParagraph"/>
        <w:numPr>
          <w:ilvl w:val="0"/>
          <w:numId w:val="6"/>
        </w:numPr>
        <w:spacing w:after="0"/>
        <w:ind w:left="720"/>
      </w:pPr>
      <w:r>
        <w:t>Proposer should submit a separate application for each option proposed.</w:t>
      </w:r>
    </w:p>
    <w:p w14:paraId="277B674E" w14:textId="77777777" w:rsidR="00A65D36" w:rsidRDefault="00A65D36" w:rsidP="00A65D36">
      <w:pPr>
        <w:pStyle w:val="ListParagraph"/>
        <w:spacing w:after="0"/>
      </w:pPr>
    </w:p>
    <w:p w14:paraId="3E35C391" w14:textId="0A6EA897" w:rsidR="00043B20" w:rsidRDefault="00043B20" w:rsidP="00043B20">
      <w:pPr>
        <w:pStyle w:val="ListParagraph"/>
        <w:numPr>
          <w:ilvl w:val="0"/>
          <w:numId w:val="6"/>
        </w:numPr>
        <w:spacing w:after="0"/>
        <w:ind w:left="720"/>
      </w:pPr>
      <w:r>
        <w:t>All response packages must be single-spaced. Complete all responses in Arial pitch, 12-point type (note that some tables may require smaller fonts). Maintain one (1) inch margins.</w:t>
      </w:r>
    </w:p>
    <w:p w14:paraId="2D96CF36" w14:textId="77777777" w:rsidR="004005A6" w:rsidRDefault="004005A6" w:rsidP="00043B20">
      <w:pPr>
        <w:pStyle w:val="ListParagraph"/>
      </w:pPr>
    </w:p>
    <w:p w14:paraId="66FAA4AC" w14:textId="1FD352CA" w:rsidR="00043B20" w:rsidRDefault="00043B20" w:rsidP="00043B20">
      <w:pPr>
        <w:pStyle w:val="ListParagraph"/>
        <w:numPr>
          <w:ilvl w:val="0"/>
          <w:numId w:val="6"/>
        </w:numPr>
        <w:spacing w:after="0"/>
        <w:ind w:left="720"/>
      </w:pPr>
      <w:r>
        <w:t>Number each page of the response sequentially beginning wit</w:t>
      </w:r>
      <w:r w:rsidR="00A65D36">
        <w:t>h</w:t>
      </w:r>
      <w:r>
        <w:t xml:space="preserve"> the Proposer’s Application for </w:t>
      </w:r>
      <w:r w:rsidR="00156AE9">
        <w:t xml:space="preserve">PY2025 </w:t>
      </w:r>
      <w:r w:rsidR="00A65D36">
        <w:t>TANF YDP Youth Program Services</w:t>
      </w:r>
      <w:r w:rsidR="000F5DAC">
        <w:t xml:space="preserve"> Cover Sheet as Page 1. The page number should be in the footer with the name of the organization submitting the response, and the name of the program proposed. Footers should be printed in an 8-point type. Tabbed dividers inserted electronically should not be numbered. Page numbers should be consecutive from the beginning to end. Proposals are not to be paginated by sections.</w:t>
      </w:r>
    </w:p>
    <w:p w14:paraId="6FD23E03" w14:textId="77777777" w:rsidR="000F5DAC" w:rsidRDefault="000F5DAC" w:rsidP="000F5DAC">
      <w:pPr>
        <w:pStyle w:val="ListParagraph"/>
        <w:spacing w:after="0"/>
      </w:pPr>
    </w:p>
    <w:p w14:paraId="69095202" w14:textId="6375307A" w:rsidR="000F5DAC" w:rsidRDefault="000F5DAC" w:rsidP="00043B20">
      <w:pPr>
        <w:pStyle w:val="ListParagraph"/>
        <w:numPr>
          <w:ilvl w:val="0"/>
          <w:numId w:val="6"/>
        </w:numPr>
        <w:spacing w:after="0"/>
        <w:ind w:left="720"/>
      </w:pPr>
      <w:r>
        <w:t>The email submission must come from the email of the designated agent officially authorized to act as the signatory of the organization.</w:t>
      </w:r>
    </w:p>
    <w:p w14:paraId="1257EACC" w14:textId="77777777" w:rsidR="00550538" w:rsidRDefault="00550538" w:rsidP="00550538">
      <w:pPr>
        <w:pStyle w:val="ListParagraph"/>
      </w:pPr>
    </w:p>
    <w:p w14:paraId="0516C490" w14:textId="7AA156D2" w:rsidR="000F5DAC" w:rsidRDefault="000F5DAC" w:rsidP="00043B20">
      <w:pPr>
        <w:pStyle w:val="ListParagraph"/>
        <w:numPr>
          <w:ilvl w:val="0"/>
          <w:numId w:val="6"/>
        </w:numPr>
        <w:spacing w:after="0"/>
        <w:ind w:left="720"/>
      </w:pPr>
      <w:r>
        <w:t>In writing your response:</w:t>
      </w:r>
    </w:p>
    <w:p w14:paraId="64DC007E" w14:textId="77777777" w:rsidR="000F5DAC" w:rsidRDefault="000F5DAC" w:rsidP="000F5DAC">
      <w:pPr>
        <w:pStyle w:val="ListParagraph"/>
      </w:pPr>
    </w:p>
    <w:p w14:paraId="26069056" w14:textId="1CAE08DA" w:rsidR="000F5DAC" w:rsidRDefault="000F5DAC" w:rsidP="000F5DAC">
      <w:pPr>
        <w:pStyle w:val="ListParagraph"/>
        <w:numPr>
          <w:ilvl w:val="0"/>
          <w:numId w:val="7"/>
        </w:numPr>
        <w:spacing w:after="0"/>
        <w:ind w:left="1080"/>
      </w:pPr>
      <w:r>
        <w:t>Respond to every question asked. Do not omit any questions.</w:t>
      </w:r>
    </w:p>
    <w:p w14:paraId="23926988" w14:textId="77777777" w:rsidR="000F5DAC" w:rsidRDefault="000F5DAC" w:rsidP="000F5DAC">
      <w:pPr>
        <w:pStyle w:val="ListParagraph"/>
        <w:spacing w:after="0"/>
        <w:ind w:left="1080"/>
      </w:pPr>
    </w:p>
    <w:p w14:paraId="2FD43E24" w14:textId="40A32D3D" w:rsidR="000F5DAC" w:rsidRDefault="000F5DAC" w:rsidP="000F5DAC">
      <w:pPr>
        <w:pStyle w:val="ListParagraph"/>
        <w:numPr>
          <w:ilvl w:val="0"/>
          <w:numId w:val="7"/>
        </w:numPr>
        <w:spacing w:after="0"/>
        <w:ind w:left="1080"/>
      </w:pPr>
      <w:r>
        <w:t xml:space="preserve">All questions and responses should follow the numbers assigned in the RFP. Do not </w:t>
      </w:r>
      <w:proofErr w:type="gramStart"/>
      <w:r>
        <w:t>renumber</w:t>
      </w:r>
      <w:proofErr w:type="gramEnd"/>
      <w:r>
        <w:t xml:space="preserve"> the questions. Use the same number that appears in this RFP for the question prior to your answers as the rating sheets are keyed to the question numbers. Raters will not be able to find your responses if you change the numbering system.</w:t>
      </w:r>
    </w:p>
    <w:p w14:paraId="4B963ECB" w14:textId="77777777" w:rsidR="000F5DAC" w:rsidRDefault="000F5DAC" w:rsidP="000F5DAC">
      <w:pPr>
        <w:pStyle w:val="ListParagraph"/>
      </w:pPr>
    </w:p>
    <w:p w14:paraId="0094127F" w14:textId="48BB4A28" w:rsidR="000F5DAC" w:rsidRDefault="000F5DAC" w:rsidP="000F5DAC">
      <w:pPr>
        <w:pStyle w:val="ListParagraph"/>
        <w:numPr>
          <w:ilvl w:val="0"/>
          <w:numId w:val="7"/>
        </w:numPr>
        <w:spacing w:after="0"/>
        <w:ind w:left="1080"/>
      </w:pPr>
      <w:r>
        <w:t>Do not respond to questions by cross-referencing to another response.</w:t>
      </w:r>
    </w:p>
    <w:p w14:paraId="3B876F79" w14:textId="77777777" w:rsidR="000F5DAC" w:rsidRDefault="000F5DAC" w:rsidP="000F5DAC">
      <w:pPr>
        <w:pStyle w:val="ListParagraph"/>
      </w:pPr>
    </w:p>
    <w:p w14:paraId="55DA875A" w14:textId="1F5C4B0E" w:rsidR="000F5DAC" w:rsidRDefault="000F5DAC" w:rsidP="000F5DAC">
      <w:pPr>
        <w:pStyle w:val="ListParagraph"/>
        <w:numPr>
          <w:ilvl w:val="0"/>
          <w:numId w:val="7"/>
        </w:numPr>
        <w:spacing w:after="0"/>
        <w:ind w:left="1080"/>
      </w:pPr>
      <w:r>
        <w:t>If a question asks for a yes or no answer place the yes/no response at the beginning of your answer and provide the narrative information requested on the next line.</w:t>
      </w:r>
    </w:p>
    <w:p w14:paraId="57A38BAC" w14:textId="77777777" w:rsidR="000F5DAC" w:rsidRDefault="000F5DAC" w:rsidP="000F5DAC">
      <w:pPr>
        <w:pStyle w:val="ListParagraph"/>
      </w:pPr>
    </w:p>
    <w:p w14:paraId="5AC877AA" w14:textId="5D742869" w:rsidR="000F5DAC" w:rsidRDefault="000F5DAC" w:rsidP="000F5DAC">
      <w:pPr>
        <w:pStyle w:val="ListParagraph"/>
        <w:numPr>
          <w:ilvl w:val="0"/>
          <w:numId w:val="7"/>
        </w:numPr>
        <w:spacing w:after="0"/>
        <w:ind w:left="1080"/>
      </w:pPr>
      <w:r>
        <w:t>Start your response to each section on a new page.</w:t>
      </w:r>
    </w:p>
    <w:p w14:paraId="6D9FBE64" w14:textId="77777777" w:rsidR="00A65D36" w:rsidRDefault="00A65D36" w:rsidP="000F5DAC">
      <w:pPr>
        <w:pStyle w:val="ListParagraph"/>
      </w:pPr>
    </w:p>
    <w:p w14:paraId="041E6576" w14:textId="77777777" w:rsidR="00550538" w:rsidRDefault="00550538" w:rsidP="000F5DAC">
      <w:pPr>
        <w:pStyle w:val="ListParagraph"/>
      </w:pPr>
    </w:p>
    <w:p w14:paraId="7D3DDE3C" w14:textId="77777777" w:rsidR="00550538" w:rsidRDefault="00550538" w:rsidP="000F5DAC">
      <w:pPr>
        <w:pStyle w:val="ListParagraph"/>
      </w:pPr>
    </w:p>
    <w:p w14:paraId="59CD0A9B" w14:textId="77777777" w:rsidR="00550538" w:rsidRDefault="00550538" w:rsidP="000F5DAC">
      <w:pPr>
        <w:pStyle w:val="ListParagraph"/>
      </w:pPr>
    </w:p>
    <w:p w14:paraId="2C64ABE1" w14:textId="77777777" w:rsidR="00550538" w:rsidRDefault="00550538" w:rsidP="000F5DAC">
      <w:pPr>
        <w:pStyle w:val="ListParagraph"/>
      </w:pPr>
    </w:p>
    <w:p w14:paraId="21398901" w14:textId="59C23BC4" w:rsidR="000F5DAC" w:rsidRDefault="000F5DAC" w:rsidP="00043B20">
      <w:pPr>
        <w:pStyle w:val="ListParagraph"/>
        <w:numPr>
          <w:ilvl w:val="0"/>
          <w:numId w:val="6"/>
        </w:numPr>
        <w:spacing w:after="0"/>
        <w:ind w:left="720"/>
      </w:pPr>
      <w:r>
        <w:lastRenderedPageBreak/>
        <w:t>Proposal Order of Documents – Please place the proposal component response in the following order:</w:t>
      </w:r>
    </w:p>
    <w:p w14:paraId="2C59FF20" w14:textId="77777777" w:rsidR="000F5DAC" w:rsidRDefault="000F5DAC" w:rsidP="000F5DAC">
      <w:pPr>
        <w:pStyle w:val="ListParagraph"/>
        <w:spacing w:after="0"/>
      </w:pPr>
    </w:p>
    <w:p w14:paraId="1273801B" w14:textId="574C9FF9" w:rsidR="000F5DAC" w:rsidRDefault="000F5DAC" w:rsidP="000F5DAC">
      <w:pPr>
        <w:pStyle w:val="ListParagraph"/>
        <w:numPr>
          <w:ilvl w:val="0"/>
          <w:numId w:val="8"/>
        </w:numPr>
        <w:spacing w:after="0"/>
        <w:ind w:left="1080"/>
      </w:pPr>
      <w:r>
        <w:t>Application for RFP, Part 2</w:t>
      </w:r>
    </w:p>
    <w:p w14:paraId="13663C02" w14:textId="77777777" w:rsidR="000F5DAC" w:rsidRDefault="000F5DAC" w:rsidP="000F5DAC">
      <w:pPr>
        <w:pStyle w:val="ListParagraph"/>
        <w:spacing w:after="0"/>
        <w:ind w:left="1080"/>
      </w:pPr>
    </w:p>
    <w:p w14:paraId="66FEB7DC" w14:textId="3169BF05" w:rsidR="000F5DAC" w:rsidRDefault="000F5DAC" w:rsidP="000F5DAC">
      <w:pPr>
        <w:pStyle w:val="ListParagraph"/>
        <w:numPr>
          <w:ilvl w:val="0"/>
          <w:numId w:val="9"/>
        </w:numPr>
        <w:spacing w:after="0"/>
        <w:ind w:left="1440"/>
      </w:pPr>
      <w:r>
        <w:t>Completed Application</w:t>
      </w:r>
    </w:p>
    <w:p w14:paraId="6B354DAE" w14:textId="77777777" w:rsidR="000F5DAC" w:rsidRDefault="000F5DAC" w:rsidP="000F5DAC">
      <w:pPr>
        <w:pStyle w:val="ListParagraph"/>
        <w:spacing w:after="0"/>
        <w:ind w:left="1440"/>
      </w:pPr>
    </w:p>
    <w:p w14:paraId="51389D53" w14:textId="4281E031" w:rsidR="000F5DAC" w:rsidRDefault="000F5DAC" w:rsidP="000F5DAC">
      <w:pPr>
        <w:pStyle w:val="ListParagraph"/>
        <w:numPr>
          <w:ilvl w:val="0"/>
          <w:numId w:val="9"/>
        </w:numPr>
        <w:spacing w:after="0"/>
        <w:ind w:left="1440"/>
      </w:pPr>
      <w:r>
        <w:t>Attachment 1 – Organizational Charts</w:t>
      </w:r>
    </w:p>
    <w:p w14:paraId="3045E5BB" w14:textId="77777777" w:rsidR="000F5DAC" w:rsidRDefault="000F5DAC" w:rsidP="000F5DAC">
      <w:pPr>
        <w:pStyle w:val="ListParagraph"/>
      </w:pPr>
    </w:p>
    <w:p w14:paraId="298D6419" w14:textId="657CC3E3" w:rsidR="000F5DAC" w:rsidRDefault="000F5DAC" w:rsidP="000F5DAC">
      <w:pPr>
        <w:pStyle w:val="ListParagraph"/>
        <w:numPr>
          <w:ilvl w:val="0"/>
          <w:numId w:val="9"/>
        </w:numPr>
        <w:spacing w:after="0"/>
        <w:ind w:left="1440"/>
      </w:pPr>
      <w:r>
        <w:t>Attachment 2 – Budget Forms including overhead detail if no indirect cost rate.</w:t>
      </w:r>
    </w:p>
    <w:p w14:paraId="1D629B58" w14:textId="77777777" w:rsidR="000F5DAC" w:rsidRDefault="000F5DAC" w:rsidP="000F5DAC">
      <w:pPr>
        <w:pStyle w:val="ListParagraph"/>
      </w:pPr>
    </w:p>
    <w:p w14:paraId="396972B7" w14:textId="6AD3571D" w:rsidR="000F5DAC" w:rsidRDefault="000F5DAC" w:rsidP="000F5DAC">
      <w:pPr>
        <w:pStyle w:val="ListParagraph"/>
        <w:numPr>
          <w:ilvl w:val="0"/>
          <w:numId w:val="9"/>
        </w:numPr>
        <w:spacing w:after="0"/>
        <w:ind w:left="1440"/>
      </w:pPr>
      <w:r>
        <w:t>Attachment 3 – a project progress schedule showing when various activities including performance will occur during the first ninety (90) days of contract start.</w:t>
      </w:r>
    </w:p>
    <w:p w14:paraId="53A19D4B" w14:textId="77777777" w:rsidR="000F5DAC" w:rsidRDefault="000F5DAC" w:rsidP="000F5DAC">
      <w:pPr>
        <w:pStyle w:val="ListParagraph"/>
      </w:pPr>
    </w:p>
    <w:p w14:paraId="53433052" w14:textId="2273E6B5" w:rsidR="000F5DAC" w:rsidRDefault="000F5DAC" w:rsidP="000F5DAC">
      <w:pPr>
        <w:pStyle w:val="ListParagraph"/>
        <w:numPr>
          <w:ilvl w:val="0"/>
          <w:numId w:val="9"/>
        </w:numPr>
        <w:spacing w:after="0"/>
        <w:ind w:left="1440"/>
      </w:pPr>
      <w:r>
        <w:t>Attachment 4 – Proposer’s Cost Allocation Plan</w:t>
      </w:r>
    </w:p>
    <w:p w14:paraId="47E0F7CD" w14:textId="77777777" w:rsidR="000F5DAC" w:rsidRDefault="000F5DAC" w:rsidP="000F5DAC">
      <w:pPr>
        <w:pStyle w:val="ListParagraph"/>
      </w:pPr>
    </w:p>
    <w:p w14:paraId="1C140A6F" w14:textId="10ECFBD6" w:rsidR="000F5DAC" w:rsidRDefault="000F5DAC" w:rsidP="000F5DAC">
      <w:pPr>
        <w:pStyle w:val="ListParagraph"/>
        <w:numPr>
          <w:ilvl w:val="0"/>
          <w:numId w:val="9"/>
        </w:numPr>
        <w:spacing w:after="0"/>
        <w:ind w:left="1440"/>
      </w:pPr>
      <w:r>
        <w:t>Attachment 5 – Proposer’s Federal Cognizant Agency approved Indirect Cost Rate Plan, if an indirect cost rate is a part of the proposer’s budget.</w:t>
      </w:r>
    </w:p>
    <w:p w14:paraId="347D433E" w14:textId="77777777" w:rsidR="000F5DAC" w:rsidRDefault="000F5DAC" w:rsidP="000F5DAC">
      <w:pPr>
        <w:pStyle w:val="ListParagraph"/>
      </w:pPr>
    </w:p>
    <w:p w14:paraId="2424D7F3" w14:textId="697A0773" w:rsidR="000F5DAC" w:rsidRDefault="000F5DAC" w:rsidP="000F5DAC">
      <w:pPr>
        <w:pStyle w:val="ListParagraph"/>
        <w:numPr>
          <w:ilvl w:val="0"/>
          <w:numId w:val="9"/>
        </w:numPr>
        <w:spacing w:after="0"/>
        <w:ind w:left="1440"/>
      </w:pPr>
      <w:r>
        <w:t>Attachment 6 – Proposer’s Pay and Classification Plan</w:t>
      </w:r>
    </w:p>
    <w:p w14:paraId="150C979B" w14:textId="77777777" w:rsidR="000F5DAC" w:rsidRDefault="000F5DAC" w:rsidP="000F5DAC">
      <w:pPr>
        <w:pStyle w:val="ListParagraph"/>
      </w:pPr>
    </w:p>
    <w:p w14:paraId="0F60F10F" w14:textId="1B2AF2B1" w:rsidR="000F5DAC" w:rsidRDefault="000F5DAC" w:rsidP="000F5DAC">
      <w:pPr>
        <w:pStyle w:val="ListParagraph"/>
        <w:numPr>
          <w:ilvl w:val="0"/>
          <w:numId w:val="9"/>
        </w:numPr>
        <w:spacing w:after="0"/>
        <w:ind w:left="1440"/>
      </w:pPr>
      <w:r>
        <w:t>Attachment 7 – Proposer’s holiday schedule</w:t>
      </w:r>
    </w:p>
    <w:p w14:paraId="35A1756B" w14:textId="77777777" w:rsidR="000F5DAC" w:rsidRDefault="000F5DAC" w:rsidP="000F5DAC">
      <w:pPr>
        <w:pStyle w:val="ListParagraph"/>
      </w:pPr>
    </w:p>
    <w:p w14:paraId="66F3E4E8" w14:textId="147A0E96" w:rsidR="000F5DAC" w:rsidRDefault="000F5DAC" w:rsidP="000F5DAC">
      <w:pPr>
        <w:pStyle w:val="ListParagraph"/>
        <w:numPr>
          <w:ilvl w:val="0"/>
          <w:numId w:val="9"/>
        </w:numPr>
        <w:spacing w:after="0"/>
        <w:ind w:left="1440"/>
      </w:pPr>
      <w:r>
        <w:t>Attachment 8 – Reference Forms</w:t>
      </w:r>
    </w:p>
    <w:p w14:paraId="163687A9" w14:textId="77777777" w:rsidR="000F5DAC" w:rsidRDefault="000F5DAC" w:rsidP="000F5DAC">
      <w:pPr>
        <w:pStyle w:val="ListParagraph"/>
        <w:spacing w:after="0"/>
        <w:ind w:left="1080"/>
      </w:pPr>
    </w:p>
    <w:p w14:paraId="2DDF79D9" w14:textId="23FA7C4F" w:rsidR="000F5DAC" w:rsidRDefault="000F5DAC" w:rsidP="000F5DAC">
      <w:pPr>
        <w:pStyle w:val="ListParagraph"/>
        <w:numPr>
          <w:ilvl w:val="0"/>
          <w:numId w:val="8"/>
        </w:numPr>
        <w:spacing w:after="0"/>
        <w:ind w:left="1080"/>
      </w:pPr>
      <w:r>
        <w:t>Required Federal and Commonwealth Forms</w:t>
      </w:r>
    </w:p>
    <w:p w14:paraId="50B5BF91" w14:textId="77777777" w:rsidR="000F5DAC" w:rsidRDefault="000F5DAC" w:rsidP="000F5DAC">
      <w:pPr>
        <w:pStyle w:val="ListParagraph"/>
        <w:spacing w:after="0"/>
        <w:ind w:left="1080"/>
      </w:pPr>
    </w:p>
    <w:p w14:paraId="29F34B5F" w14:textId="474AC69D" w:rsidR="000F5DAC" w:rsidRDefault="000F5DAC" w:rsidP="000F5DAC">
      <w:pPr>
        <w:pStyle w:val="ListParagraph"/>
        <w:numPr>
          <w:ilvl w:val="0"/>
          <w:numId w:val="10"/>
        </w:numPr>
        <w:spacing w:after="0"/>
        <w:ind w:left="1440"/>
      </w:pPr>
      <w:r>
        <w:t>Non-construction Assurances and Certifications</w:t>
      </w:r>
    </w:p>
    <w:p w14:paraId="7D1B2B3A" w14:textId="77777777" w:rsidR="000F5DAC" w:rsidRDefault="000F5DAC" w:rsidP="000F5DAC">
      <w:pPr>
        <w:pStyle w:val="ListParagraph"/>
        <w:spacing w:after="0"/>
        <w:ind w:left="1440"/>
      </w:pPr>
    </w:p>
    <w:p w14:paraId="44F05FE7" w14:textId="2F0C9110" w:rsidR="000F5DAC" w:rsidRDefault="000F5DAC" w:rsidP="000F5DAC">
      <w:pPr>
        <w:pStyle w:val="ListParagraph"/>
        <w:numPr>
          <w:ilvl w:val="0"/>
          <w:numId w:val="10"/>
        </w:numPr>
        <w:spacing w:after="0"/>
        <w:ind w:left="1440"/>
      </w:pPr>
      <w:r>
        <w:t>Certification Regarding Debarment Suspension</w:t>
      </w:r>
    </w:p>
    <w:p w14:paraId="16C8B704" w14:textId="77777777" w:rsidR="000F5DAC" w:rsidRDefault="000F5DAC" w:rsidP="000F5DAC">
      <w:pPr>
        <w:pStyle w:val="ListParagraph"/>
      </w:pPr>
    </w:p>
    <w:p w14:paraId="15FFF0E1" w14:textId="289B1A09" w:rsidR="000F5DAC" w:rsidRDefault="000F5DAC" w:rsidP="000F5DAC">
      <w:pPr>
        <w:pStyle w:val="ListParagraph"/>
        <w:numPr>
          <w:ilvl w:val="0"/>
          <w:numId w:val="10"/>
        </w:numPr>
        <w:spacing w:after="0"/>
        <w:ind w:left="1440"/>
      </w:pPr>
      <w:r>
        <w:t>Certification Regarding Lobbying 1</w:t>
      </w:r>
    </w:p>
    <w:p w14:paraId="0FCDD61E" w14:textId="77777777" w:rsidR="000F5DAC" w:rsidRDefault="000F5DAC" w:rsidP="000F5DAC">
      <w:pPr>
        <w:pStyle w:val="ListParagraph"/>
      </w:pPr>
    </w:p>
    <w:p w14:paraId="5174FAFE" w14:textId="09B00BFA" w:rsidR="000F5DAC" w:rsidRDefault="000F5DAC" w:rsidP="000F5DAC">
      <w:pPr>
        <w:pStyle w:val="ListParagraph"/>
        <w:numPr>
          <w:ilvl w:val="0"/>
          <w:numId w:val="10"/>
        </w:numPr>
        <w:spacing w:after="0"/>
        <w:ind w:left="1440"/>
      </w:pPr>
      <w:r>
        <w:t>Certification Regarding Lobbying 2</w:t>
      </w:r>
    </w:p>
    <w:p w14:paraId="15C9A5CE" w14:textId="77777777" w:rsidR="000F5DAC" w:rsidRDefault="000F5DAC" w:rsidP="000F5DAC">
      <w:pPr>
        <w:pStyle w:val="ListParagraph"/>
      </w:pPr>
    </w:p>
    <w:p w14:paraId="388307A9" w14:textId="2FDD92B2" w:rsidR="000F5DAC" w:rsidRDefault="000F5DAC" w:rsidP="000F5DAC">
      <w:pPr>
        <w:pStyle w:val="ListParagraph"/>
        <w:numPr>
          <w:ilvl w:val="0"/>
          <w:numId w:val="10"/>
        </w:numPr>
        <w:spacing w:after="0"/>
        <w:ind w:left="1440"/>
      </w:pPr>
      <w:r>
        <w:t>Certification Regarding Drug Free Workplace</w:t>
      </w:r>
    </w:p>
    <w:p w14:paraId="1EF9811C" w14:textId="4E7C9792" w:rsidR="00A65D36" w:rsidRDefault="00A65D36" w:rsidP="000F5DAC">
      <w:pPr>
        <w:pStyle w:val="ListParagraph"/>
        <w:numPr>
          <w:ilvl w:val="0"/>
          <w:numId w:val="10"/>
        </w:numPr>
        <w:spacing w:after="0"/>
        <w:ind w:left="1440"/>
      </w:pPr>
      <w:r>
        <w:lastRenderedPageBreak/>
        <w:t>Nondiscrimination &amp; Equal Opportunity Assurance</w:t>
      </w:r>
    </w:p>
    <w:p w14:paraId="64D508F8" w14:textId="77777777" w:rsidR="00A65D36" w:rsidRDefault="00A65D36" w:rsidP="00A65D36">
      <w:pPr>
        <w:pStyle w:val="ListParagraph"/>
        <w:spacing w:after="0"/>
        <w:ind w:left="1440"/>
      </w:pPr>
    </w:p>
    <w:p w14:paraId="6B10B9D7" w14:textId="1552A7BC" w:rsidR="000F5DAC" w:rsidRDefault="000F5DAC" w:rsidP="000F5DAC">
      <w:pPr>
        <w:pStyle w:val="ListParagraph"/>
        <w:numPr>
          <w:ilvl w:val="0"/>
          <w:numId w:val="10"/>
        </w:numPr>
        <w:spacing w:after="0"/>
        <w:ind w:left="1440"/>
      </w:pPr>
      <w:r>
        <w:t>Cert</w:t>
      </w:r>
      <w:r w:rsidR="00DD2E89">
        <w:t>ification Regarding Tobacco</w:t>
      </w:r>
    </w:p>
    <w:p w14:paraId="7E872019" w14:textId="77777777" w:rsidR="00DD2E89" w:rsidRDefault="00DD2E89" w:rsidP="00DD2E89">
      <w:pPr>
        <w:pStyle w:val="ListParagraph"/>
      </w:pPr>
    </w:p>
    <w:p w14:paraId="67DC03B5" w14:textId="2799FAD6" w:rsidR="00DD2E89" w:rsidRDefault="00DD2E89" w:rsidP="000F5DAC">
      <w:pPr>
        <w:pStyle w:val="ListParagraph"/>
        <w:numPr>
          <w:ilvl w:val="0"/>
          <w:numId w:val="10"/>
        </w:numPr>
        <w:spacing w:after="0"/>
        <w:ind w:left="1440"/>
      </w:pPr>
      <w:r>
        <w:t>Collective Bargaining Form</w:t>
      </w:r>
    </w:p>
    <w:p w14:paraId="7AFF21DC" w14:textId="77777777" w:rsidR="000F5DAC" w:rsidRDefault="000F5DAC" w:rsidP="000F5DAC">
      <w:pPr>
        <w:pStyle w:val="ListParagraph"/>
        <w:spacing w:after="0"/>
        <w:ind w:left="1080"/>
      </w:pPr>
    </w:p>
    <w:p w14:paraId="4B4ECFE3" w14:textId="264A27B8" w:rsidR="000F5DAC" w:rsidRDefault="000F5DAC" w:rsidP="000F5DAC">
      <w:pPr>
        <w:pStyle w:val="ListParagraph"/>
        <w:numPr>
          <w:ilvl w:val="0"/>
          <w:numId w:val="8"/>
        </w:numPr>
        <w:spacing w:after="0"/>
        <w:ind w:left="1080"/>
      </w:pPr>
      <w:r>
        <w:t>Experience Reference Forms</w:t>
      </w:r>
    </w:p>
    <w:p w14:paraId="708BB1C6" w14:textId="77777777" w:rsidR="00DD2E89" w:rsidRDefault="00DD2E89" w:rsidP="00DD2E89">
      <w:pPr>
        <w:pStyle w:val="ListParagraph"/>
        <w:spacing w:after="0"/>
        <w:ind w:left="1080"/>
      </w:pPr>
    </w:p>
    <w:p w14:paraId="5CA35721" w14:textId="7A998DF0" w:rsidR="000F5DAC" w:rsidRDefault="000F5DAC" w:rsidP="000F5DAC">
      <w:pPr>
        <w:pStyle w:val="ListParagraph"/>
        <w:numPr>
          <w:ilvl w:val="0"/>
          <w:numId w:val="8"/>
        </w:numPr>
        <w:spacing w:after="0"/>
        <w:ind w:left="1080"/>
      </w:pPr>
      <w:r>
        <w:t>Copy of your most two (2) recent Audit or Financial Statements</w:t>
      </w:r>
    </w:p>
    <w:p w14:paraId="15840903" w14:textId="77777777" w:rsidR="00156AE9" w:rsidRDefault="00156AE9" w:rsidP="00156AE9">
      <w:pPr>
        <w:pStyle w:val="ListParagraph"/>
      </w:pPr>
    </w:p>
    <w:p w14:paraId="5A5922FF" w14:textId="272EEA18" w:rsidR="00DD2E89" w:rsidRDefault="00DD2E89" w:rsidP="00B02111">
      <w:pPr>
        <w:pStyle w:val="ListParagraph"/>
        <w:numPr>
          <w:ilvl w:val="0"/>
          <w:numId w:val="4"/>
        </w:numPr>
        <w:spacing w:after="0"/>
        <w:ind w:left="360"/>
        <w:rPr>
          <w:b/>
          <w:bCs/>
        </w:rPr>
      </w:pPr>
      <w:r>
        <w:rPr>
          <w:b/>
          <w:bCs/>
        </w:rPr>
        <w:t>Inquiries, Questions and Updates to the RFP</w:t>
      </w:r>
    </w:p>
    <w:p w14:paraId="190F1E1D" w14:textId="77777777" w:rsidR="00DD2E89" w:rsidRDefault="00DD2E89" w:rsidP="00DD2E89">
      <w:pPr>
        <w:pStyle w:val="ListParagraph"/>
        <w:spacing w:after="0"/>
        <w:ind w:left="360"/>
        <w:rPr>
          <w:b/>
          <w:bCs/>
        </w:rPr>
      </w:pPr>
    </w:p>
    <w:p w14:paraId="3391C628" w14:textId="7AD9A4D3" w:rsidR="00DD2E89" w:rsidRDefault="00DD2E89" w:rsidP="00DD2E89">
      <w:pPr>
        <w:pStyle w:val="ListParagraph"/>
        <w:spacing w:after="0"/>
        <w:ind w:left="360"/>
      </w:pPr>
      <w:r>
        <w:t xml:space="preserve">All updates or modifications to the RFP will be posted on the WBLV website. All questions regarding this RFP should be emailed to </w:t>
      </w:r>
      <w:hyperlink r:id="rId17" w:history="1">
        <w:r w:rsidRPr="004F7B51">
          <w:rPr>
            <w:rStyle w:val="Hyperlink"/>
          </w:rPr>
          <w:t>info@workforcelv.org</w:t>
        </w:r>
      </w:hyperlink>
      <w:r>
        <w:t>.</w:t>
      </w:r>
    </w:p>
    <w:p w14:paraId="329DB81D" w14:textId="77777777" w:rsidR="00DD2E89" w:rsidRDefault="00DD2E89" w:rsidP="00DD2E89">
      <w:pPr>
        <w:pStyle w:val="ListParagraph"/>
        <w:spacing w:after="0"/>
        <w:ind w:left="360"/>
      </w:pPr>
    </w:p>
    <w:p w14:paraId="7966B268" w14:textId="1868CE04" w:rsidR="00DD2E89" w:rsidRDefault="00DD2E89" w:rsidP="00DD2E89">
      <w:pPr>
        <w:pStyle w:val="ListParagraph"/>
        <w:spacing w:after="0"/>
        <w:ind w:left="360"/>
      </w:pPr>
      <w:r>
        <w:t xml:space="preserve">Questions will be </w:t>
      </w:r>
      <w:r w:rsidR="00550538">
        <w:t>accepted</w:t>
      </w:r>
      <w:r>
        <w:t xml:space="preserve"> </w:t>
      </w:r>
      <w:proofErr w:type="gramStart"/>
      <w:r>
        <w:t>through</w:t>
      </w:r>
      <w:proofErr w:type="gramEnd"/>
      <w:r w:rsidR="00156AE9">
        <w:t xml:space="preserve"> </w:t>
      </w:r>
      <w:r w:rsidR="00FE745E">
        <w:t>Wednesday, December 3, 2025</w:t>
      </w:r>
      <w:r w:rsidR="00550538">
        <w:t>.</w:t>
      </w:r>
      <w:r>
        <w:t xml:space="preserve"> </w:t>
      </w:r>
      <w:proofErr w:type="gramStart"/>
      <w:r>
        <w:rPr>
          <w:u w:val="single"/>
        </w:rPr>
        <w:t>The WBLV</w:t>
      </w:r>
      <w:proofErr w:type="gramEnd"/>
      <w:r>
        <w:rPr>
          <w:u w:val="single"/>
        </w:rPr>
        <w:t xml:space="preserve"> will not respond individually to questions or send out updates on an individual basis</w:t>
      </w:r>
      <w:r>
        <w:t>. It is the proposer’s responsibility to visit the website to access this information. Questions are generally answered within two (2) business days or sooner if possible.</w:t>
      </w:r>
    </w:p>
    <w:p w14:paraId="275610F3" w14:textId="25AB9484" w:rsidR="00DD2E89" w:rsidRDefault="00DD2E89" w:rsidP="00DD2E89">
      <w:pPr>
        <w:pStyle w:val="ListParagraph"/>
        <w:spacing w:after="0"/>
        <w:ind w:left="360"/>
      </w:pPr>
    </w:p>
    <w:p w14:paraId="5AC47BD3" w14:textId="1C696E22" w:rsidR="00DD2E89" w:rsidRDefault="00DD2E89" w:rsidP="00B02111">
      <w:pPr>
        <w:pStyle w:val="ListParagraph"/>
        <w:numPr>
          <w:ilvl w:val="0"/>
          <w:numId w:val="4"/>
        </w:numPr>
        <w:spacing w:after="0"/>
        <w:ind w:left="360"/>
        <w:rPr>
          <w:b/>
          <w:bCs/>
        </w:rPr>
      </w:pPr>
      <w:r>
        <w:rPr>
          <w:b/>
          <w:bCs/>
        </w:rPr>
        <w:t>Proposer References</w:t>
      </w:r>
    </w:p>
    <w:p w14:paraId="4104DF0E" w14:textId="77777777" w:rsidR="00DD2E89" w:rsidRDefault="00DD2E89" w:rsidP="00DD2E89">
      <w:pPr>
        <w:pStyle w:val="ListParagraph"/>
        <w:spacing w:after="0"/>
        <w:ind w:left="360"/>
        <w:rPr>
          <w:b/>
          <w:bCs/>
        </w:rPr>
      </w:pPr>
    </w:p>
    <w:p w14:paraId="3078BA52" w14:textId="3518E6A6" w:rsidR="00DD2E89" w:rsidRDefault="00DD2E89" w:rsidP="00DD2E89">
      <w:pPr>
        <w:pStyle w:val="ListParagraph"/>
        <w:numPr>
          <w:ilvl w:val="0"/>
          <w:numId w:val="11"/>
        </w:numPr>
        <w:spacing w:after="0"/>
        <w:ind w:left="720"/>
      </w:pPr>
      <w:r>
        <w:t>Proposer must submit two (2) references on the forms provided as Attachment 8 to this RFP from organization</w:t>
      </w:r>
      <w:r w:rsidR="001656CD">
        <w:t xml:space="preserve">s, not individuals, familiar with proposer’s organization and able to comment on proposer’s ability to deliver the services proposed. This is not required of proposer’s who have contracted with the WBLV in the past two (2) years. </w:t>
      </w:r>
    </w:p>
    <w:p w14:paraId="2EFC8DE9" w14:textId="77777777" w:rsidR="001656CD" w:rsidRDefault="001656CD" w:rsidP="001656CD">
      <w:pPr>
        <w:pStyle w:val="ListParagraph"/>
        <w:spacing w:after="0"/>
      </w:pPr>
    </w:p>
    <w:p w14:paraId="3C0E5883" w14:textId="401CD6FB" w:rsidR="001656CD" w:rsidRDefault="001656CD" w:rsidP="00DD2E89">
      <w:pPr>
        <w:pStyle w:val="ListParagraph"/>
        <w:numPr>
          <w:ilvl w:val="0"/>
          <w:numId w:val="11"/>
        </w:numPr>
        <w:spacing w:after="0"/>
        <w:ind w:left="720"/>
      </w:pPr>
      <w:r>
        <w:t xml:space="preserve">References must have done business with the proposer within the immediate past five (5) years. Please print and make two (2) copies of the form and sign the form at the bottom and provide it </w:t>
      </w:r>
      <w:proofErr w:type="gramStart"/>
      <w:r>
        <w:t>to</w:t>
      </w:r>
      <w:proofErr w:type="gramEnd"/>
      <w:r>
        <w:t xml:space="preserve"> your references. The signed forms can be returned directly to the WBLV via e-mail or with your RFP response. Proposals without signed reference forms will be deemed unresponsive. Proposer may ask their references to email the references to the WBLV at </w:t>
      </w:r>
      <w:hyperlink r:id="rId18" w:history="1">
        <w:r w:rsidRPr="004F7B51">
          <w:rPr>
            <w:rStyle w:val="Hyperlink"/>
          </w:rPr>
          <w:t>info@workforcelv.org</w:t>
        </w:r>
      </w:hyperlink>
      <w:r>
        <w:t>.</w:t>
      </w:r>
    </w:p>
    <w:p w14:paraId="2D702D3B" w14:textId="77777777" w:rsidR="001656CD" w:rsidRDefault="001656CD" w:rsidP="001656CD">
      <w:pPr>
        <w:pStyle w:val="ListParagraph"/>
      </w:pPr>
    </w:p>
    <w:p w14:paraId="4ABAA6AE" w14:textId="77777777" w:rsidR="00550538" w:rsidRDefault="00550538" w:rsidP="001656CD">
      <w:pPr>
        <w:pStyle w:val="ListParagraph"/>
      </w:pPr>
    </w:p>
    <w:p w14:paraId="14CE38A1" w14:textId="77777777" w:rsidR="00550538" w:rsidRDefault="00550538" w:rsidP="001656CD">
      <w:pPr>
        <w:pStyle w:val="ListParagraph"/>
      </w:pPr>
    </w:p>
    <w:p w14:paraId="65962A10" w14:textId="42A87DB2" w:rsidR="001656CD" w:rsidRPr="00DD2E89" w:rsidRDefault="001656CD" w:rsidP="00DD2E89">
      <w:pPr>
        <w:pStyle w:val="ListParagraph"/>
        <w:numPr>
          <w:ilvl w:val="0"/>
          <w:numId w:val="11"/>
        </w:numPr>
        <w:spacing w:after="0"/>
        <w:ind w:left="720"/>
      </w:pPr>
      <w:r>
        <w:lastRenderedPageBreak/>
        <w:t>Proposer(s) must submit two (2) credit references. Public/governmental entities and proposers who have contracted with the WBLV in the past two (2) years are not required to submit credit references. The references are to be entered into the appropriate space in Section 9 of the RFP response.</w:t>
      </w:r>
    </w:p>
    <w:p w14:paraId="2639F781" w14:textId="77777777" w:rsidR="004005A6" w:rsidRDefault="004005A6" w:rsidP="00DD2E89">
      <w:pPr>
        <w:pStyle w:val="ListParagraph"/>
        <w:spacing w:after="0"/>
        <w:ind w:left="360"/>
        <w:rPr>
          <w:b/>
          <w:bCs/>
        </w:rPr>
      </w:pPr>
    </w:p>
    <w:p w14:paraId="4F4F0AD2" w14:textId="080CFC1B" w:rsidR="00DD2E89" w:rsidRDefault="00DD2E89" w:rsidP="00B02111">
      <w:pPr>
        <w:pStyle w:val="ListParagraph"/>
        <w:numPr>
          <w:ilvl w:val="0"/>
          <w:numId w:val="4"/>
        </w:numPr>
        <w:spacing w:after="0"/>
        <w:ind w:left="360"/>
        <w:rPr>
          <w:b/>
          <w:bCs/>
        </w:rPr>
      </w:pPr>
      <w:r>
        <w:rPr>
          <w:b/>
          <w:bCs/>
        </w:rPr>
        <w:t>Cure Process</w:t>
      </w:r>
    </w:p>
    <w:p w14:paraId="560101DE" w14:textId="77777777" w:rsidR="001656CD" w:rsidRDefault="001656CD" w:rsidP="001656CD">
      <w:pPr>
        <w:pStyle w:val="ListParagraph"/>
        <w:spacing w:after="0"/>
        <w:ind w:left="360"/>
        <w:rPr>
          <w:b/>
          <w:bCs/>
        </w:rPr>
      </w:pPr>
    </w:p>
    <w:p w14:paraId="58C1063A" w14:textId="2C50C66F" w:rsidR="001656CD" w:rsidRDefault="001656CD" w:rsidP="001656CD">
      <w:pPr>
        <w:pStyle w:val="ListParagraph"/>
        <w:spacing w:after="0"/>
        <w:ind w:left="360"/>
      </w:pPr>
      <w:r>
        <w:t>WBLV has established a discretionary cure process to cure minor omissions in submitted proposals within forty-eight (48) hours of notification by the WBLV via e-mail to the proposer’s contact named in the application. Failure to provide the requested information within the allotted time shall result in a “fatal flaw.” This process is provided by WBLV as a courtesy, and as such, WBLV is not responsible for notification of any omissions or errors in any documentation submitted by the applicant agency in response to the RFP.</w:t>
      </w:r>
    </w:p>
    <w:p w14:paraId="7C7182EF" w14:textId="77777777" w:rsidR="001656CD" w:rsidRDefault="001656CD" w:rsidP="001656CD">
      <w:pPr>
        <w:pStyle w:val="ListParagraph"/>
        <w:spacing w:after="0"/>
        <w:ind w:left="360"/>
      </w:pPr>
    </w:p>
    <w:p w14:paraId="3CBD6849" w14:textId="6D497C8C" w:rsidR="001656CD" w:rsidRDefault="001656CD" w:rsidP="001656CD">
      <w:pPr>
        <w:pStyle w:val="ListParagraph"/>
        <w:spacing w:after="0"/>
        <w:ind w:left="360"/>
      </w:pPr>
      <w:r>
        <w:t>All applying agencies are solely responsible for contact availability via e-mail during the cure period and failure to receive WBLV notification of cure issues is not subject to appeal.</w:t>
      </w:r>
    </w:p>
    <w:p w14:paraId="11FC6430" w14:textId="77777777" w:rsidR="001656CD" w:rsidRDefault="001656CD" w:rsidP="001656CD">
      <w:pPr>
        <w:pStyle w:val="ListParagraph"/>
        <w:spacing w:after="0"/>
        <w:ind w:left="360"/>
      </w:pPr>
    </w:p>
    <w:p w14:paraId="76D2D415" w14:textId="032BE67E" w:rsidR="001656CD" w:rsidRPr="001656CD" w:rsidRDefault="001656CD" w:rsidP="001656CD">
      <w:pPr>
        <w:pStyle w:val="ListParagraph"/>
        <w:spacing w:after="0"/>
        <w:ind w:left="360"/>
      </w:pPr>
      <w:r>
        <w:t>Minor inconsistencies or revisions may be addressed during the negotiation process, at the sole and complete discretion of WBLV.</w:t>
      </w:r>
    </w:p>
    <w:p w14:paraId="24FB1CFD" w14:textId="77777777" w:rsidR="00156AE9" w:rsidRDefault="00156AE9" w:rsidP="001656CD">
      <w:pPr>
        <w:pStyle w:val="ListParagraph"/>
        <w:spacing w:after="0"/>
        <w:ind w:left="360"/>
        <w:rPr>
          <w:b/>
          <w:bCs/>
        </w:rPr>
      </w:pPr>
    </w:p>
    <w:p w14:paraId="56A2D9C3" w14:textId="570C1EF8" w:rsidR="00DD2E89" w:rsidRDefault="00DD2E89" w:rsidP="00B02111">
      <w:pPr>
        <w:pStyle w:val="ListParagraph"/>
        <w:numPr>
          <w:ilvl w:val="0"/>
          <w:numId w:val="4"/>
        </w:numPr>
        <w:spacing w:after="0"/>
        <w:ind w:left="360"/>
        <w:rPr>
          <w:b/>
          <w:bCs/>
        </w:rPr>
      </w:pPr>
      <w:r>
        <w:rPr>
          <w:b/>
          <w:bCs/>
        </w:rPr>
        <w:t>Selection Criteria</w:t>
      </w:r>
    </w:p>
    <w:p w14:paraId="2ADAF00B" w14:textId="77777777" w:rsidR="001656CD" w:rsidRDefault="001656CD" w:rsidP="001656CD">
      <w:pPr>
        <w:pStyle w:val="ListParagraph"/>
        <w:spacing w:after="0"/>
        <w:ind w:left="360"/>
        <w:rPr>
          <w:b/>
          <w:bCs/>
        </w:rPr>
      </w:pPr>
    </w:p>
    <w:p w14:paraId="6C9E563A" w14:textId="4F93E939" w:rsidR="001656CD" w:rsidRDefault="001656CD" w:rsidP="001656CD">
      <w:pPr>
        <w:pStyle w:val="ListParagraph"/>
        <w:numPr>
          <w:ilvl w:val="0"/>
          <w:numId w:val="12"/>
        </w:numPr>
        <w:spacing w:after="0"/>
        <w:ind w:left="720"/>
      </w:pPr>
      <w:r>
        <w:t xml:space="preserve">All proposals submitted will be evaluated against all other proposals using the rating criteria, which is a part of this RFP package as Exhibit </w:t>
      </w:r>
      <w:r w:rsidR="004005A6">
        <w:t>A</w:t>
      </w:r>
      <w:r>
        <w:t xml:space="preserve"> and ranked by a board-appointed RFP Review Committee tasked with the review of all proposals. Proposals will be rated and then ranked.</w:t>
      </w:r>
    </w:p>
    <w:p w14:paraId="254543AC" w14:textId="77777777" w:rsidR="001656CD" w:rsidRDefault="001656CD" w:rsidP="001656CD">
      <w:pPr>
        <w:pStyle w:val="ListParagraph"/>
        <w:spacing w:after="0"/>
      </w:pPr>
    </w:p>
    <w:p w14:paraId="73AEDA4D" w14:textId="30417191" w:rsidR="001656CD" w:rsidRDefault="001656CD" w:rsidP="001656CD">
      <w:pPr>
        <w:pStyle w:val="ListParagraph"/>
        <w:numPr>
          <w:ilvl w:val="0"/>
          <w:numId w:val="12"/>
        </w:numPr>
        <w:spacing w:after="0"/>
        <w:ind w:left="720"/>
      </w:pPr>
      <w:r>
        <w:t>Proposals may not be funded at the funding levels requested.</w:t>
      </w:r>
    </w:p>
    <w:p w14:paraId="0253F105" w14:textId="77777777" w:rsidR="001656CD" w:rsidRDefault="001656CD" w:rsidP="001656CD">
      <w:pPr>
        <w:pStyle w:val="ListParagraph"/>
      </w:pPr>
    </w:p>
    <w:p w14:paraId="179D22FD" w14:textId="07760BB5" w:rsidR="001656CD" w:rsidRDefault="001656CD" w:rsidP="001656CD">
      <w:pPr>
        <w:pStyle w:val="ListParagraph"/>
        <w:numPr>
          <w:ilvl w:val="0"/>
          <w:numId w:val="12"/>
        </w:numPr>
        <w:spacing w:after="0"/>
        <w:ind w:left="720"/>
      </w:pPr>
      <w:r>
        <w:t xml:space="preserve">The </w:t>
      </w:r>
      <w:r w:rsidR="00F775DD">
        <w:t>highest-ranking</w:t>
      </w:r>
      <w:r>
        <w:t xml:space="preserve"> numerical score does not </w:t>
      </w:r>
      <w:proofErr w:type="gramStart"/>
      <w:r>
        <w:t>assure</w:t>
      </w:r>
      <w:proofErr w:type="gramEnd"/>
      <w:r>
        <w:t xml:space="preserve"> a funding recommendation. Other factors may be considered include, but are not limited </w:t>
      </w:r>
      <w:proofErr w:type="gramStart"/>
      <w:r>
        <w:t>to:</w:t>
      </w:r>
      <w:proofErr w:type="gramEnd"/>
      <w:r>
        <w:t xml:space="preserve"> </w:t>
      </w:r>
      <w:proofErr w:type="gramStart"/>
      <w:r>
        <w:t>a risk</w:t>
      </w:r>
      <w:proofErr w:type="gramEnd"/>
      <w:r>
        <w:t xml:space="preserve"> assessment, cost, the likelihood of services resulting in self-sufficient employment, relevant experience and qualifications, prior unresolved monitoring/audit findings, or financial viability and stability of the agency.</w:t>
      </w:r>
      <w:r w:rsidR="004005A6">
        <w:t xml:space="preserve"> Proposers must score a minimum of seventy (70) to be considered for funding.</w:t>
      </w:r>
    </w:p>
    <w:p w14:paraId="1F8A0C64" w14:textId="77777777" w:rsidR="001656CD" w:rsidRDefault="001656CD" w:rsidP="001656CD">
      <w:pPr>
        <w:pStyle w:val="ListParagraph"/>
      </w:pPr>
    </w:p>
    <w:p w14:paraId="4EE0C247" w14:textId="09000E7A" w:rsidR="001656CD" w:rsidRDefault="001656CD" w:rsidP="001656CD">
      <w:pPr>
        <w:pStyle w:val="ListParagraph"/>
        <w:numPr>
          <w:ilvl w:val="0"/>
          <w:numId w:val="12"/>
        </w:numPr>
        <w:spacing w:after="0"/>
        <w:ind w:left="720"/>
      </w:pPr>
      <w:r>
        <w:lastRenderedPageBreak/>
        <w:t xml:space="preserve">The WBLV reserves the right, at its sole and complete discretion, to invite proposer(s) </w:t>
      </w:r>
      <w:r w:rsidR="00F775DD">
        <w:t>to make a presentation to the RFP Review Committee virtually as a step in the selection process.</w:t>
      </w:r>
    </w:p>
    <w:p w14:paraId="0A97A90C" w14:textId="77777777" w:rsidR="00F775DD" w:rsidRDefault="00F775DD" w:rsidP="00F775DD">
      <w:pPr>
        <w:pStyle w:val="ListParagraph"/>
      </w:pPr>
    </w:p>
    <w:p w14:paraId="1B579910" w14:textId="42C02159" w:rsidR="00F775DD" w:rsidRDefault="00F775DD" w:rsidP="001656CD">
      <w:pPr>
        <w:pStyle w:val="ListParagraph"/>
        <w:numPr>
          <w:ilvl w:val="0"/>
          <w:numId w:val="12"/>
        </w:numPr>
        <w:spacing w:after="0"/>
        <w:ind w:left="720"/>
      </w:pPr>
      <w:r>
        <w:t>Proposals will be reviewed by staff for responsiveness and substance.</w:t>
      </w:r>
    </w:p>
    <w:p w14:paraId="5A709D87" w14:textId="77777777" w:rsidR="00F775DD" w:rsidRDefault="00F775DD" w:rsidP="00F775DD">
      <w:pPr>
        <w:pStyle w:val="ListParagraph"/>
      </w:pPr>
    </w:p>
    <w:p w14:paraId="3632EB10" w14:textId="56600091" w:rsidR="00F775DD" w:rsidRPr="001656CD" w:rsidRDefault="00F775DD" w:rsidP="001656CD">
      <w:pPr>
        <w:pStyle w:val="ListParagraph"/>
        <w:numPr>
          <w:ilvl w:val="0"/>
          <w:numId w:val="12"/>
        </w:numPr>
        <w:spacing w:after="0"/>
        <w:ind w:left="720"/>
      </w:pPr>
      <w:r>
        <w:t xml:space="preserve">Proposer(s) are advised not to contact WBLV employees, board members, or elected officials charged with oversight of these programs during the review process to avoid conflicts, the appearance of conflicts, or undue influence over the process. This could result in the disqualification of the </w:t>
      </w:r>
      <w:proofErr w:type="gramStart"/>
      <w:r>
        <w:t>proposal response</w:t>
      </w:r>
      <w:proofErr w:type="gramEnd"/>
      <w:r>
        <w:t xml:space="preserve"> submitted.</w:t>
      </w:r>
    </w:p>
    <w:p w14:paraId="6781052D" w14:textId="77777777" w:rsidR="001656CD" w:rsidRDefault="001656CD" w:rsidP="001656CD">
      <w:pPr>
        <w:pStyle w:val="ListParagraph"/>
        <w:spacing w:after="0"/>
        <w:ind w:left="360"/>
        <w:rPr>
          <w:b/>
          <w:bCs/>
        </w:rPr>
      </w:pPr>
    </w:p>
    <w:p w14:paraId="25220D75" w14:textId="7CC88B21" w:rsidR="001656CD" w:rsidRDefault="001656CD" w:rsidP="00B02111">
      <w:pPr>
        <w:pStyle w:val="ListParagraph"/>
        <w:numPr>
          <w:ilvl w:val="0"/>
          <w:numId w:val="4"/>
        </w:numPr>
        <w:spacing w:after="0"/>
        <w:ind w:left="360"/>
        <w:rPr>
          <w:b/>
          <w:bCs/>
        </w:rPr>
      </w:pPr>
      <w:r>
        <w:rPr>
          <w:b/>
          <w:bCs/>
        </w:rPr>
        <w:t>Administrative Requirements</w:t>
      </w:r>
    </w:p>
    <w:p w14:paraId="319F41F1" w14:textId="77777777" w:rsidR="00A616E9" w:rsidRDefault="00A616E9" w:rsidP="00A616E9">
      <w:pPr>
        <w:pStyle w:val="ListParagraph"/>
        <w:spacing w:after="0"/>
        <w:ind w:left="360"/>
        <w:rPr>
          <w:b/>
          <w:bCs/>
        </w:rPr>
      </w:pPr>
    </w:p>
    <w:p w14:paraId="4651EC20" w14:textId="0BB39913" w:rsidR="00A616E9" w:rsidRDefault="00A616E9" w:rsidP="00A616E9">
      <w:pPr>
        <w:pStyle w:val="ListParagraph"/>
        <w:numPr>
          <w:ilvl w:val="0"/>
          <w:numId w:val="13"/>
        </w:numPr>
        <w:spacing w:after="0"/>
        <w:ind w:left="720"/>
      </w:pPr>
      <w:r>
        <w:t>Final performance requirements negotiated with the Commonwealth of PA DLI will be incorporated into the contract with the proposer.</w:t>
      </w:r>
    </w:p>
    <w:p w14:paraId="2AC91F57" w14:textId="77777777" w:rsidR="00A616E9" w:rsidRDefault="00A616E9" w:rsidP="00A616E9">
      <w:pPr>
        <w:pStyle w:val="ListParagraph"/>
        <w:spacing w:after="0"/>
      </w:pPr>
    </w:p>
    <w:p w14:paraId="30FBD944" w14:textId="0AFE146B" w:rsidR="00A616E9" w:rsidRDefault="00A616E9" w:rsidP="00A616E9">
      <w:pPr>
        <w:pStyle w:val="ListParagraph"/>
        <w:numPr>
          <w:ilvl w:val="0"/>
          <w:numId w:val="13"/>
        </w:numPr>
        <w:spacing w:after="0"/>
        <w:ind w:left="720"/>
      </w:pPr>
      <w:r>
        <w:t xml:space="preserve">Contracts written during the renewal periods </w:t>
      </w:r>
      <w:proofErr w:type="gramStart"/>
      <w:r>
        <w:t>as a result of</w:t>
      </w:r>
      <w:proofErr w:type="gramEnd"/>
      <w:r>
        <w:t xml:space="preserve"> this RFP will be subject to negotiation of expected performance for each year the contract is in effect.</w:t>
      </w:r>
    </w:p>
    <w:p w14:paraId="07215957" w14:textId="77777777" w:rsidR="00156AE9" w:rsidRDefault="00156AE9" w:rsidP="00A616E9">
      <w:pPr>
        <w:pStyle w:val="ListParagraph"/>
      </w:pPr>
    </w:p>
    <w:p w14:paraId="5B973DC9" w14:textId="02462A07" w:rsidR="00A616E9" w:rsidRDefault="009D70C6" w:rsidP="00A616E9">
      <w:pPr>
        <w:pStyle w:val="ListParagraph"/>
        <w:numPr>
          <w:ilvl w:val="0"/>
          <w:numId w:val="13"/>
        </w:numPr>
        <w:spacing w:after="0"/>
        <w:ind w:left="720"/>
      </w:pPr>
      <w:r>
        <w:t>In addition to the Federal performance measures, performance will also be measured based on compliance, timely data entry, timely and correct invoice submission, and monitoring findings. If a selected proposer does not meet negotiated performance, their agreement may be subject to termination or non-renewal at the end of the program year in which performance is not attained.</w:t>
      </w:r>
    </w:p>
    <w:p w14:paraId="7630FD7A" w14:textId="77777777" w:rsidR="009D70C6" w:rsidRDefault="009D70C6" w:rsidP="009D70C6">
      <w:pPr>
        <w:pStyle w:val="ListParagraph"/>
      </w:pPr>
    </w:p>
    <w:p w14:paraId="62E7EB0B" w14:textId="62446117" w:rsidR="009D70C6" w:rsidRDefault="001D7C17" w:rsidP="00A616E9">
      <w:pPr>
        <w:pStyle w:val="ListParagraph"/>
        <w:numPr>
          <w:ilvl w:val="0"/>
          <w:numId w:val="13"/>
        </w:numPr>
        <w:spacing w:after="0"/>
        <w:ind w:left="720"/>
      </w:pPr>
      <w:r>
        <w:t xml:space="preserve">Proposer(s) must be able to demonstrate the necessary administrative capacity and fiscal responsibility to operate the </w:t>
      </w:r>
      <w:proofErr w:type="gramStart"/>
      <w:r>
        <w:t>program proposed</w:t>
      </w:r>
      <w:proofErr w:type="gramEnd"/>
      <w:r>
        <w:t xml:space="preserve"> and to meet Federal financial accountability requirements. Proposer’s organization may be subject to a pre-award review. This may include, but not be limited to, a review of the proposer(s) record keeping procedures, management systems, accounting and administrative systems, training facilities, and curriculum.</w:t>
      </w:r>
    </w:p>
    <w:p w14:paraId="23A0B2B2" w14:textId="77777777" w:rsidR="001D7C17" w:rsidRDefault="001D7C17" w:rsidP="001D7C17">
      <w:pPr>
        <w:pStyle w:val="ListParagraph"/>
      </w:pPr>
    </w:p>
    <w:p w14:paraId="4ABC44B2" w14:textId="77777777" w:rsidR="00550538" w:rsidRDefault="00550538" w:rsidP="001D7C17">
      <w:pPr>
        <w:pStyle w:val="ListParagraph"/>
      </w:pPr>
    </w:p>
    <w:p w14:paraId="416795E0" w14:textId="77777777" w:rsidR="00550538" w:rsidRDefault="00550538" w:rsidP="001D7C17">
      <w:pPr>
        <w:pStyle w:val="ListParagraph"/>
      </w:pPr>
    </w:p>
    <w:p w14:paraId="5E4E1E76" w14:textId="77777777" w:rsidR="00550538" w:rsidRDefault="00550538" w:rsidP="001D7C17">
      <w:pPr>
        <w:pStyle w:val="ListParagraph"/>
      </w:pPr>
    </w:p>
    <w:p w14:paraId="1718E55C" w14:textId="77777777" w:rsidR="00550538" w:rsidRDefault="00550538" w:rsidP="001D7C17">
      <w:pPr>
        <w:pStyle w:val="ListParagraph"/>
      </w:pPr>
    </w:p>
    <w:p w14:paraId="4265901F" w14:textId="77777777" w:rsidR="00550538" w:rsidRDefault="00550538" w:rsidP="001D7C17">
      <w:pPr>
        <w:pStyle w:val="ListParagraph"/>
      </w:pPr>
    </w:p>
    <w:p w14:paraId="5DD731DC" w14:textId="1CE690ED" w:rsidR="001D7C17" w:rsidRDefault="001D7C17" w:rsidP="00A616E9">
      <w:pPr>
        <w:pStyle w:val="ListParagraph"/>
        <w:numPr>
          <w:ilvl w:val="0"/>
          <w:numId w:val="13"/>
        </w:numPr>
        <w:spacing w:after="0"/>
        <w:ind w:left="720"/>
      </w:pPr>
      <w:r>
        <w:lastRenderedPageBreak/>
        <w:t xml:space="preserve">Any proposer, who after a pre-award review, is determined by WBLV to not have the fiscal capability to manage the grant funds may be required to post a performance </w:t>
      </w:r>
      <w:proofErr w:type="gramStart"/>
      <w:r>
        <w:t>bond, or</w:t>
      </w:r>
      <w:proofErr w:type="gramEnd"/>
      <w:r>
        <w:t xml:space="preserve"> may be rejected as a provider at the discretion of WBLV. The cost of the bond cannot be charged to the project proposed. WBLV reserves the right to review budgets to determine the fiscal capability of the proposer and may deem a proposal non-responsive if proposer(s) cannot demonstrate fiscal capability through staffing sufficient to be able to deliver the program proposed and separation of duties sufficient to safeguard the integrity of the funds.</w:t>
      </w:r>
    </w:p>
    <w:p w14:paraId="17AA3EBF" w14:textId="25933C81" w:rsidR="004005A6" w:rsidRDefault="004005A6" w:rsidP="001D7C17">
      <w:pPr>
        <w:pStyle w:val="ListParagraph"/>
      </w:pPr>
    </w:p>
    <w:p w14:paraId="01387543" w14:textId="18ED0D0E" w:rsidR="001D7C17" w:rsidRDefault="001D7C17" w:rsidP="00A616E9">
      <w:pPr>
        <w:pStyle w:val="ListParagraph"/>
        <w:numPr>
          <w:ilvl w:val="0"/>
          <w:numId w:val="13"/>
        </w:numPr>
        <w:spacing w:after="0"/>
        <w:ind w:left="720"/>
      </w:pPr>
      <w:r>
        <w:t>All organizations funded whether public or private, commercial or not-for-profit, receiving at least one million dollars ($1,000,000.00) annually through Federal grants regardless of the funding source will be required to conduct and submit an annual audit</w:t>
      </w:r>
      <w:r w:rsidR="004005A6">
        <w:t xml:space="preserve"> in accordance with 2 CFR 200 Part F</w:t>
      </w:r>
      <w:r>
        <w:t>. Funds may not be included in the budget for an annual audit if proposer does not receive at least one million dollars ($1,000,000.00) of Federal funds annually.</w:t>
      </w:r>
      <w:r w:rsidR="00482E63">
        <w:t xml:space="preserve"> </w:t>
      </w:r>
      <w:r w:rsidR="00482E63" w:rsidRPr="00482E63">
        <w:t>Proposer’s annual audit must be submitted to WBLV within sixty (60) days after approval by their organization.</w:t>
      </w:r>
    </w:p>
    <w:p w14:paraId="6C0D3501" w14:textId="77777777" w:rsidR="001D7C17" w:rsidRDefault="001D7C17" w:rsidP="001D7C17">
      <w:pPr>
        <w:pStyle w:val="ListParagraph"/>
      </w:pPr>
    </w:p>
    <w:p w14:paraId="520A312C" w14:textId="6698789F" w:rsidR="001D7C17" w:rsidRDefault="001D7C17" w:rsidP="00A616E9">
      <w:pPr>
        <w:pStyle w:val="ListParagraph"/>
        <w:numPr>
          <w:ilvl w:val="0"/>
          <w:numId w:val="13"/>
        </w:numPr>
        <w:spacing w:after="0"/>
        <w:ind w:left="720"/>
      </w:pPr>
      <w:r>
        <w:t>All media advertisements, collateral and printed material used in the promotion of the program, recruitment of participants, and published reports must name WBLV as the grantor agency and must be approved in advance of publication by the WBLV Executive Director. All collaterals must comply with the Steven’s Amendment referenced on the RFP cover.</w:t>
      </w:r>
    </w:p>
    <w:p w14:paraId="45C0B78A" w14:textId="77777777" w:rsidR="00156AE9" w:rsidRDefault="00156AE9" w:rsidP="001D7C17">
      <w:pPr>
        <w:pStyle w:val="ListParagraph"/>
      </w:pPr>
    </w:p>
    <w:p w14:paraId="11F119E9" w14:textId="2BFB9CCE" w:rsidR="001D7C17" w:rsidRDefault="001D7C17" w:rsidP="00A616E9">
      <w:pPr>
        <w:pStyle w:val="ListParagraph"/>
        <w:numPr>
          <w:ilvl w:val="0"/>
          <w:numId w:val="13"/>
        </w:numPr>
        <w:spacing w:after="0"/>
        <w:ind w:left="720"/>
      </w:pPr>
      <w:r>
        <w:t>Insurance Requirements – the proposer(s) agrees to submit to WBLV prior to the provision of services under this proposal Certificates of Insurance including all endorsements required herein, and to keep such insurance and the Certificates of Insurance with WBLV during the entire term of the Agreement to be negotiated. All insurance policies required by this Agreement shall declare any deductible or self-insured retention (SIR) in an amount more than twenty-five thousand dollars ($25,000.00)</w:t>
      </w:r>
      <w:r w:rsidR="00632BCD">
        <w:t>, five thousand dollars ($5,000.00) for automobile liability, which shall specifically be approved by WBLV. Proposer shall be responsible for reimbursement of any deductible to the insurer. If the proposer fails to maintain insurance acceptable to WBLV for the full term of the Agreement, WBLV may terminate any Agreement.</w:t>
      </w:r>
    </w:p>
    <w:p w14:paraId="481B41BD" w14:textId="77777777" w:rsidR="006A006E" w:rsidRDefault="006A006E" w:rsidP="006A006E">
      <w:pPr>
        <w:pStyle w:val="ListParagraph"/>
        <w:spacing w:after="0"/>
      </w:pPr>
    </w:p>
    <w:p w14:paraId="5E8727BE" w14:textId="1130BFA9" w:rsidR="006A006E" w:rsidRDefault="00DC354C" w:rsidP="006A006E">
      <w:pPr>
        <w:pStyle w:val="ListParagraph"/>
        <w:numPr>
          <w:ilvl w:val="0"/>
          <w:numId w:val="14"/>
        </w:numPr>
        <w:spacing w:after="0"/>
        <w:ind w:left="1260"/>
      </w:pPr>
      <w:r>
        <w:t>If the selected proposer(s) is a governmental entity, they may elect to self-insure for the insurance coverage required for this Agreement.</w:t>
      </w:r>
    </w:p>
    <w:p w14:paraId="379A285F" w14:textId="77777777" w:rsidR="004005A6" w:rsidRDefault="004005A6" w:rsidP="00DC354C">
      <w:pPr>
        <w:pStyle w:val="ListParagraph"/>
        <w:spacing w:after="0"/>
        <w:ind w:left="1260"/>
      </w:pPr>
    </w:p>
    <w:p w14:paraId="68DD1E32" w14:textId="0698ECB0" w:rsidR="00DC354C" w:rsidRDefault="00DC354C" w:rsidP="004005A6">
      <w:pPr>
        <w:pStyle w:val="ListParagraph"/>
        <w:numPr>
          <w:ilvl w:val="0"/>
          <w:numId w:val="14"/>
        </w:numPr>
        <w:spacing w:after="0"/>
        <w:ind w:left="1260"/>
      </w:pPr>
      <w:r>
        <w:lastRenderedPageBreak/>
        <w:t>The policy or policies of insurance must be issued by an insurer licensed to do business in the Commonwealth of Pennsylvania. If the carrier is a non-admitted carrier in the Commonwealth, WBLV retains the right to approve or reject the carrier after a review of the company’s performance and financial ratings. The policy or policies of insurance maintained by the Contractor shall provide the minimum limits and coverage as applicable to this project as set forth below:</w:t>
      </w:r>
    </w:p>
    <w:p w14:paraId="6CE9AD20" w14:textId="77777777" w:rsidR="004005A6" w:rsidRPr="004005A6" w:rsidRDefault="004005A6" w:rsidP="004005A6">
      <w:pPr>
        <w:pStyle w:val="ListParagraph"/>
        <w:spacing w:after="0"/>
        <w:ind w:left="1260"/>
      </w:pPr>
    </w:p>
    <w:tbl>
      <w:tblPr>
        <w:tblStyle w:val="TableGrid"/>
        <w:tblW w:w="0" w:type="auto"/>
        <w:tblInd w:w="1255" w:type="dxa"/>
        <w:tblLook w:val="04A0" w:firstRow="1" w:lastRow="0" w:firstColumn="1" w:lastColumn="0" w:noHBand="0" w:noVBand="1"/>
      </w:tblPr>
      <w:tblGrid>
        <w:gridCol w:w="4230"/>
        <w:gridCol w:w="3865"/>
      </w:tblGrid>
      <w:tr w:rsidR="00DC354C" w:rsidRPr="00EF7884" w14:paraId="25FDF894" w14:textId="77777777" w:rsidTr="00DC354C">
        <w:trPr>
          <w:trHeight w:val="305"/>
        </w:trPr>
        <w:tc>
          <w:tcPr>
            <w:tcW w:w="4230" w:type="dxa"/>
            <w:shd w:val="clear" w:color="auto" w:fill="D9E2F3" w:themeFill="accent5" w:themeFillTint="33"/>
            <w:vAlign w:val="center"/>
          </w:tcPr>
          <w:p w14:paraId="2A34C6B2" w14:textId="06ADA377" w:rsidR="00DC354C" w:rsidRPr="00EF7884" w:rsidRDefault="00DC354C" w:rsidP="00C354F0">
            <w:pPr>
              <w:rPr>
                <w:b/>
                <w:bCs/>
              </w:rPr>
            </w:pPr>
            <w:r>
              <w:rPr>
                <w:b/>
                <w:bCs/>
              </w:rPr>
              <w:t>Coverage</w:t>
            </w:r>
          </w:p>
        </w:tc>
        <w:tc>
          <w:tcPr>
            <w:tcW w:w="3865" w:type="dxa"/>
            <w:shd w:val="clear" w:color="auto" w:fill="D9E2F3" w:themeFill="accent5" w:themeFillTint="33"/>
            <w:vAlign w:val="center"/>
          </w:tcPr>
          <w:p w14:paraId="45B759D4" w14:textId="3AEB9B83" w:rsidR="00DC354C" w:rsidRPr="00EF7884" w:rsidRDefault="00DC354C" w:rsidP="00C354F0">
            <w:pPr>
              <w:rPr>
                <w:b/>
                <w:bCs/>
              </w:rPr>
            </w:pPr>
            <w:r>
              <w:rPr>
                <w:b/>
                <w:bCs/>
              </w:rPr>
              <w:t>Minimum Limits</w:t>
            </w:r>
          </w:p>
        </w:tc>
      </w:tr>
      <w:tr w:rsidR="00DC354C" w14:paraId="0BEED3A8" w14:textId="77777777" w:rsidTr="00DC354C">
        <w:trPr>
          <w:trHeight w:val="368"/>
        </w:trPr>
        <w:tc>
          <w:tcPr>
            <w:tcW w:w="4230" w:type="dxa"/>
            <w:vAlign w:val="center"/>
          </w:tcPr>
          <w:p w14:paraId="1B360216" w14:textId="408E456D" w:rsidR="00DC354C" w:rsidRPr="00DC354C" w:rsidRDefault="00DC354C" w:rsidP="00C354F0">
            <w:pPr>
              <w:rPr>
                <w:sz w:val="23"/>
                <w:szCs w:val="23"/>
              </w:rPr>
            </w:pPr>
            <w:r w:rsidRPr="00DC354C">
              <w:rPr>
                <w:sz w:val="23"/>
                <w:szCs w:val="23"/>
              </w:rPr>
              <w:t>Commercial General Liability to include a Broad Form Property Damage Endorsement and Contractual Liability</w:t>
            </w:r>
          </w:p>
        </w:tc>
        <w:tc>
          <w:tcPr>
            <w:tcW w:w="3865" w:type="dxa"/>
            <w:vAlign w:val="center"/>
          </w:tcPr>
          <w:p w14:paraId="01FAC1F0" w14:textId="650C9094" w:rsidR="00DC354C" w:rsidRPr="00DC354C" w:rsidRDefault="00DC354C" w:rsidP="00C354F0">
            <w:pPr>
              <w:rPr>
                <w:sz w:val="23"/>
                <w:szCs w:val="23"/>
              </w:rPr>
            </w:pPr>
            <w:r w:rsidRPr="00DC354C">
              <w:rPr>
                <w:sz w:val="23"/>
                <w:szCs w:val="23"/>
              </w:rPr>
              <w:t>$1,000,000 combined single limit per occurrence $2,000,000 aggregate</w:t>
            </w:r>
          </w:p>
        </w:tc>
      </w:tr>
      <w:tr w:rsidR="00DC354C" w14:paraId="3A162EA6" w14:textId="77777777" w:rsidTr="00DC354C">
        <w:trPr>
          <w:trHeight w:val="368"/>
        </w:trPr>
        <w:tc>
          <w:tcPr>
            <w:tcW w:w="4230" w:type="dxa"/>
            <w:vAlign w:val="center"/>
          </w:tcPr>
          <w:p w14:paraId="643A81BD" w14:textId="5EF925C7" w:rsidR="00DC354C" w:rsidRPr="00DC354C" w:rsidRDefault="00DC354C" w:rsidP="00C354F0">
            <w:pPr>
              <w:rPr>
                <w:sz w:val="23"/>
                <w:szCs w:val="23"/>
              </w:rPr>
            </w:pPr>
            <w:r w:rsidRPr="00DC354C">
              <w:rPr>
                <w:sz w:val="23"/>
                <w:szCs w:val="23"/>
              </w:rPr>
              <w:t>Automobile Liability including all owned and non-owned and hired vehicles</w:t>
            </w:r>
          </w:p>
        </w:tc>
        <w:tc>
          <w:tcPr>
            <w:tcW w:w="3865" w:type="dxa"/>
            <w:vAlign w:val="center"/>
          </w:tcPr>
          <w:p w14:paraId="339018DA" w14:textId="047BE976" w:rsidR="00DC354C" w:rsidRPr="00DC354C" w:rsidRDefault="00DC354C" w:rsidP="00C354F0">
            <w:pPr>
              <w:rPr>
                <w:sz w:val="23"/>
                <w:szCs w:val="23"/>
              </w:rPr>
            </w:pPr>
            <w:r w:rsidRPr="00DC354C">
              <w:rPr>
                <w:sz w:val="23"/>
                <w:szCs w:val="23"/>
              </w:rPr>
              <w:t>$1,000,000 combined single limit per occurrence</w:t>
            </w:r>
          </w:p>
        </w:tc>
      </w:tr>
      <w:tr w:rsidR="00DC354C" w14:paraId="197A4DD9" w14:textId="77777777" w:rsidTr="00DC354C">
        <w:trPr>
          <w:trHeight w:val="368"/>
        </w:trPr>
        <w:tc>
          <w:tcPr>
            <w:tcW w:w="4230" w:type="dxa"/>
            <w:vAlign w:val="center"/>
          </w:tcPr>
          <w:p w14:paraId="00086CC7" w14:textId="7B8F5B31" w:rsidR="00DC354C" w:rsidRPr="00DC354C" w:rsidRDefault="00DC354C" w:rsidP="00C354F0">
            <w:pPr>
              <w:rPr>
                <w:sz w:val="23"/>
                <w:szCs w:val="23"/>
              </w:rPr>
            </w:pPr>
            <w:r w:rsidRPr="00DC354C">
              <w:rPr>
                <w:sz w:val="23"/>
                <w:szCs w:val="23"/>
              </w:rPr>
              <w:t>Workers’ Compensation</w:t>
            </w:r>
          </w:p>
        </w:tc>
        <w:tc>
          <w:tcPr>
            <w:tcW w:w="3865" w:type="dxa"/>
            <w:vAlign w:val="center"/>
          </w:tcPr>
          <w:p w14:paraId="5E41B2EE" w14:textId="27BFCF2E" w:rsidR="00DC354C" w:rsidRPr="00DC354C" w:rsidRDefault="00DC354C" w:rsidP="00C354F0">
            <w:pPr>
              <w:rPr>
                <w:sz w:val="23"/>
                <w:szCs w:val="23"/>
              </w:rPr>
            </w:pPr>
            <w:r w:rsidRPr="00DC354C">
              <w:rPr>
                <w:sz w:val="23"/>
                <w:szCs w:val="23"/>
              </w:rPr>
              <w:t>Statutory</w:t>
            </w:r>
          </w:p>
        </w:tc>
      </w:tr>
      <w:tr w:rsidR="00DC354C" w14:paraId="61C27891" w14:textId="77777777" w:rsidTr="00DC354C">
        <w:trPr>
          <w:trHeight w:val="368"/>
        </w:trPr>
        <w:tc>
          <w:tcPr>
            <w:tcW w:w="4230" w:type="dxa"/>
            <w:vAlign w:val="center"/>
          </w:tcPr>
          <w:p w14:paraId="040948D7" w14:textId="5B3BA356" w:rsidR="00DC354C" w:rsidRPr="00DC354C" w:rsidRDefault="00DC354C" w:rsidP="00C354F0">
            <w:pPr>
              <w:rPr>
                <w:sz w:val="23"/>
                <w:szCs w:val="23"/>
              </w:rPr>
            </w:pPr>
            <w:r w:rsidRPr="00DC354C">
              <w:rPr>
                <w:sz w:val="23"/>
                <w:szCs w:val="23"/>
              </w:rPr>
              <w:t>Employer’s Practices Liability</w:t>
            </w:r>
          </w:p>
        </w:tc>
        <w:tc>
          <w:tcPr>
            <w:tcW w:w="3865" w:type="dxa"/>
            <w:vAlign w:val="center"/>
          </w:tcPr>
          <w:p w14:paraId="733C0CC3" w14:textId="7AD61A61" w:rsidR="00DC354C" w:rsidRPr="00DC354C" w:rsidRDefault="00DC354C" w:rsidP="00C354F0">
            <w:pPr>
              <w:rPr>
                <w:sz w:val="23"/>
                <w:szCs w:val="23"/>
              </w:rPr>
            </w:pPr>
            <w:r w:rsidRPr="00DC354C">
              <w:rPr>
                <w:sz w:val="23"/>
                <w:szCs w:val="23"/>
              </w:rPr>
              <w:t>$1,000,000 per occurrence</w:t>
            </w:r>
          </w:p>
        </w:tc>
      </w:tr>
      <w:tr w:rsidR="00DC354C" w14:paraId="09FA8960" w14:textId="77777777" w:rsidTr="00DC354C">
        <w:trPr>
          <w:trHeight w:val="368"/>
        </w:trPr>
        <w:tc>
          <w:tcPr>
            <w:tcW w:w="4230" w:type="dxa"/>
            <w:vAlign w:val="center"/>
          </w:tcPr>
          <w:p w14:paraId="7A74770C" w14:textId="197A351C" w:rsidR="00DC354C" w:rsidRPr="00DC354C" w:rsidRDefault="00DC354C" w:rsidP="00C354F0">
            <w:pPr>
              <w:rPr>
                <w:sz w:val="23"/>
                <w:szCs w:val="23"/>
              </w:rPr>
            </w:pPr>
            <w:r w:rsidRPr="00DC354C">
              <w:rPr>
                <w:sz w:val="23"/>
                <w:szCs w:val="23"/>
              </w:rPr>
              <w:t>Professional Liability</w:t>
            </w:r>
          </w:p>
        </w:tc>
        <w:tc>
          <w:tcPr>
            <w:tcW w:w="3865" w:type="dxa"/>
            <w:vAlign w:val="center"/>
          </w:tcPr>
          <w:p w14:paraId="6107F979" w14:textId="0AF31EFA" w:rsidR="00DC354C" w:rsidRPr="00DC354C" w:rsidRDefault="00DC354C" w:rsidP="00C354F0">
            <w:pPr>
              <w:rPr>
                <w:sz w:val="23"/>
                <w:szCs w:val="23"/>
              </w:rPr>
            </w:pPr>
            <w:r w:rsidRPr="00DC354C">
              <w:rPr>
                <w:sz w:val="23"/>
                <w:szCs w:val="23"/>
              </w:rPr>
              <w:t>$1,000,000 per claims made</w:t>
            </w:r>
          </w:p>
        </w:tc>
      </w:tr>
      <w:tr w:rsidR="00DC354C" w14:paraId="2673283D" w14:textId="77777777" w:rsidTr="00DC354C">
        <w:trPr>
          <w:trHeight w:val="368"/>
        </w:trPr>
        <w:tc>
          <w:tcPr>
            <w:tcW w:w="4230" w:type="dxa"/>
            <w:vAlign w:val="center"/>
          </w:tcPr>
          <w:p w14:paraId="2BF92DA7" w14:textId="74A4B14E" w:rsidR="00DC354C" w:rsidRPr="00DC354C" w:rsidRDefault="00DC354C" w:rsidP="00C354F0">
            <w:pPr>
              <w:rPr>
                <w:sz w:val="23"/>
                <w:szCs w:val="23"/>
              </w:rPr>
            </w:pPr>
            <w:r w:rsidRPr="00DC354C">
              <w:rPr>
                <w:sz w:val="23"/>
                <w:szCs w:val="23"/>
              </w:rPr>
              <w:t>Intellectual Property</w:t>
            </w:r>
          </w:p>
        </w:tc>
        <w:tc>
          <w:tcPr>
            <w:tcW w:w="3865" w:type="dxa"/>
            <w:vAlign w:val="center"/>
          </w:tcPr>
          <w:p w14:paraId="115935D7" w14:textId="35E5CC58" w:rsidR="00DC354C" w:rsidRPr="00DC354C" w:rsidRDefault="00DC354C" w:rsidP="00C354F0">
            <w:pPr>
              <w:rPr>
                <w:sz w:val="23"/>
                <w:szCs w:val="23"/>
              </w:rPr>
            </w:pPr>
            <w:r w:rsidRPr="00DC354C">
              <w:rPr>
                <w:sz w:val="23"/>
                <w:szCs w:val="23"/>
              </w:rPr>
              <w:t>To cover any patent, copyright or trademark infringement claims including the cost of the defense of any action brought against WBLV, its governing Boards and Contractor</w:t>
            </w:r>
          </w:p>
        </w:tc>
      </w:tr>
      <w:tr w:rsidR="00DC354C" w14:paraId="59BD5660" w14:textId="77777777" w:rsidTr="00DC354C">
        <w:trPr>
          <w:trHeight w:val="368"/>
        </w:trPr>
        <w:tc>
          <w:tcPr>
            <w:tcW w:w="4230" w:type="dxa"/>
            <w:vAlign w:val="center"/>
          </w:tcPr>
          <w:p w14:paraId="3C010329" w14:textId="6D523D0F" w:rsidR="00DC354C" w:rsidRPr="00DC354C" w:rsidRDefault="00DC354C" w:rsidP="00C354F0">
            <w:pPr>
              <w:rPr>
                <w:sz w:val="23"/>
                <w:szCs w:val="23"/>
              </w:rPr>
            </w:pPr>
            <w:r w:rsidRPr="00DC354C">
              <w:rPr>
                <w:sz w:val="23"/>
                <w:szCs w:val="23"/>
              </w:rPr>
              <w:t>Fidelity/Crime/Honesty Bond</w:t>
            </w:r>
          </w:p>
        </w:tc>
        <w:tc>
          <w:tcPr>
            <w:tcW w:w="3865" w:type="dxa"/>
            <w:vAlign w:val="center"/>
          </w:tcPr>
          <w:p w14:paraId="0DE3082D" w14:textId="0F8BACB7" w:rsidR="00DC354C" w:rsidRPr="00DC354C" w:rsidRDefault="00DC354C" w:rsidP="00C354F0">
            <w:pPr>
              <w:rPr>
                <w:sz w:val="23"/>
                <w:szCs w:val="23"/>
              </w:rPr>
            </w:pPr>
            <w:r w:rsidRPr="00DC354C">
              <w:rPr>
                <w:sz w:val="23"/>
                <w:szCs w:val="23"/>
              </w:rPr>
              <w:t>In the amount of the funds awarded to proposer(s)</w:t>
            </w:r>
          </w:p>
        </w:tc>
      </w:tr>
    </w:tbl>
    <w:p w14:paraId="26FF7794" w14:textId="77777777" w:rsidR="00550538" w:rsidRDefault="00550538" w:rsidP="00550538">
      <w:pPr>
        <w:pStyle w:val="ListParagraph"/>
        <w:spacing w:after="0"/>
        <w:ind w:left="1260"/>
      </w:pPr>
    </w:p>
    <w:p w14:paraId="02457438" w14:textId="3526A7C8" w:rsidR="00DC354C" w:rsidRDefault="00DC354C" w:rsidP="006A006E">
      <w:pPr>
        <w:pStyle w:val="ListParagraph"/>
        <w:numPr>
          <w:ilvl w:val="0"/>
          <w:numId w:val="14"/>
        </w:numPr>
        <w:spacing w:after="0"/>
        <w:ind w:left="1260"/>
      </w:pPr>
      <w:r>
        <w:t>Each insurance policy required by this Agreement shall be endorsed to contain the following provisions:</w:t>
      </w:r>
    </w:p>
    <w:p w14:paraId="165BF83A" w14:textId="77777777" w:rsidR="00DC354C" w:rsidRDefault="00DC354C" w:rsidP="00DC354C">
      <w:pPr>
        <w:pStyle w:val="ListParagraph"/>
        <w:spacing w:after="0"/>
        <w:ind w:left="1260"/>
      </w:pPr>
    </w:p>
    <w:p w14:paraId="1D3D5F51" w14:textId="010E8CE5" w:rsidR="00DC354C" w:rsidRDefault="00DC354C" w:rsidP="00DC354C">
      <w:pPr>
        <w:pStyle w:val="ListParagraph"/>
        <w:numPr>
          <w:ilvl w:val="0"/>
          <w:numId w:val="15"/>
        </w:numPr>
        <w:spacing w:after="0"/>
        <w:ind w:left="1620"/>
      </w:pPr>
      <w:r>
        <w:t xml:space="preserve">This insurance shall not be changed, cancelled, limited in scope of coverage or non-renewed until after thirty (30) </w:t>
      </w:r>
      <w:proofErr w:type="gramStart"/>
      <w:r>
        <w:t>days</w:t>
      </w:r>
      <w:proofErr w:type="gramEnd"/>
      <w:r>
        <w:t xml:space="preserve"> written notice has been given to WBLV.</w:t>
      </w:r>
    </w:p>
    <w:p w14:paraId="52CEAE34" w14:textId="77777777" w:rsidR="00DC354C" w:rsidRDefault="00DC354C" w:rsidP="00DC354C">
      <w:pPr>
        <w:pStyle w:val="ListParagraph"/>
        <w:spacing w:after="0"/>
        <w:ind w:left="1620"/>
      </w:pPr>
    </w:p>
    <w:p w14:paraId="78AC938C" w14:textId="28F6CE6D" w:rsidR="00DC354C" w:rsidRDefault="00DC354C" w:rsidP="00DC354C">
      <w:pPr>
        <w:pStyle w:val="ListParagraph"/>
        <w:numPr>
          <w:ilvl w:val="0"/>
          <w:numId w:val="15"/>
        </w:numPr>
        <w:spacing w:after="0"/>
        <w:ind w:left="1620"/>
      </w:pPr>
      <w:r>
        <w:t>If a thirty (30) day notice of cancellation endorsement is not received, the cancellation clause must include language as follows, which edits the pre-printed ACCORD certificate:</w:t>
      </w:r>
    </w:p>
    <w:p w14:paraId="30408041" w14:textId="77777777" w:rsidR="00DC354C" w:rsidRPr="004005A6" w:rsidRDefault="00DC354C" w:rsidP="00DC354C">
      <w:pPr>
        <w:pStyle w:val="ListParagraph"/>
        <w:rPr>
          <w:sz w:val="14"/>
          <w:szCs w:val="14"/>
        </w:rPr>
      </w:pPr>
    </w:p>
    <w:p w14:paraId="49D94BDF" w14:textId="7962380C" w:rsidR="00DC354C" w:rsidRDefault="00E77803" w:rsidP="00DC354C">
      <w:pPr>
        <w:pStyle w:val="ListParagraph"/>
        <w:spacing w:after="0"/>
        <w:ind w:left="1620"/>
      </w:pPr>
      <w:r>
        <w:t xml:space="preserve">SHOULD ANY OF THE </w:t>
      </w:r>
      <w:proofErr w:type="gramStart"/>
      <w:r>
        <w:t>ABOVE DESCRIBED</w:t>
      </w:r>
      <w:proofErr w:type="gramEnd"/>
      <w:r>
        <w:t xml:space="preserve"> POLICIES BE CANCELLED BEFORE THE EXPIRATION DATE THEREOF, THE ISSUING COMPANY WILL MAIL THIRTY (30) DAYS WRITTEN NOTICE TO THE CERTIFICATE HOLDER NAME TO THE LEFT.</w:t>
      </w:r>
    </w:p>
    <w:p w14:paraId="59A1019A" w14:textId="6E40FB1C" w:rsidR="00DC354C" w:rsidRDefault="00DC354C" w:rsidP="00DC354C">
      <w:pPr>
        <w:pStyle w:val="ListParagraph"/>
        <w:numPr>
          <w:ilvl w:val="0"/>
          <w:numId w:val="15"/>
        </w:numPr>
        <w:spacing w:after="0"/>
        <w:ind w:left="1620"/>
      </w:pPr>
      <w:r>
        <w:lastRenderedPageBreak/>
        <w:t>All</w:t>
      </w:r>
      <w:r w:rsidR="00E77803">
        <w:t xml:space="preserve"> rights of subrogation are hereby waived against the Commonwealth of Pennsylvania, its appointed officials, officers and employees, WBLV, its elected and appointed officials, officers and employees, when acting within the scope of their employment or appointment. (Endorsement must be attached to the Certificate of Insurance).</w:t>
      </w:r>
    </w:p>
    <w:p w14:paraId="488821E0" w14:textId="77777777" w:rsidR="00DC354C" w:rsidRDefault="00DC354C" w:rsidP="00DC354C">
      <w:pPr>
        <w:pStyle w:val="ListParagraph"/>
        <w:spacing w:after="0"/>
        <w:ind w:left="1260"/>
      </w:pPr>
    </w:p>
    <w:p w14:paraId="1BF442F9" w14:textId="647ADBEC" w:rsidR="00DC354C" w:rsidRDefault="00E77803" w:rsidP="006A006E">
      <w:pPr>
        <w:pStyle w:val="ListParagraph"/>
        <w:numPr>
          <w:ilvl w:val="0"/>
          <w:numId w:val="14"/>
        </w:numPr>
        <w:spacing w:after="0"/>
        <w:ind w:left="1260"/>
      </w:pPr>
      <w:r>
        <w:t xml:space="preserve">With respect to operations of the name </w:t>
      </w:r>
      <w:proofErr w:type="gramStart"/>
      <w:r>
        <w:t>insured</w:t>
      </w:r>
      <w:proofErr w:type="gramEnd"/>
      <w:r>
        <w:t xml:space="preserve"> performance on behalf of WBLV, are added as additional </w:t>
      </w:r>
      <w:proofErr w:type="gramStart"/>
      <w:r>
        <w:t>insured’s</w:t>
      </w:r>
      <w:proofErr w:type="gramEnd"/>
      <w:r>
        <w:t xml:space="preserve"> except for Workers’ Compensation/ Employer’s Liability and Professional Liability. (Endorsement must be attached to Certificate of Insurance).</w:t>
      </w:r>
    </w:p>
    <w:p w14:paraId="648FC98A" w14:textId="77777777" w:rsidR="00E77803" w:rsidRDefault="00E77803" w:rsidP="00E77803">
      <w:pPr>
        <w:pStyle w:val="ListParagraph"/>
        <w:spacing w:after="0"/>
        <w:ind w:left="1260"/>
      </w:pPr>
    </w:p>
    <w:p w14:paraId="213DA3D8" w14:textId="7EDCE8D1" w:rsidR="00E77803" w:rsidRDefault="00E77803" w:rsidP="006A006E">
      <w:pPr>
        <w:pStyle w:val="ListParagraph"/>
        <w:numPr>
          <w:ilvl w:val="0"/>
          <w:numId w:val="14"/>
        </w:numPr>
        <w:spacing w:after="0"/>
        <w:ind w:left="1260"/>
      </w:pPr>
      <w:r>
        <w:t xml:space="preserve">It is agreed that any insurance maintained by WBLV will apply </w:t>
      </w:r>
      <w:proofErr w:type="gramStart"/>
      <w:r>
        <w:t>in excess of</w:t>
      </w:r>
      <w:proofErr w:type="gramEnd"/>
      <w:r>
        <w:t xml:space="preserve"> and not contribute </w:t>
      </w:r>
      <w:proofErr w:type="gramStart"/>
      <w:r>
        <w:t>with,</w:t>
      </w:r>
      <w:proofErr w:type="gramEnd"/>
      <w:r>
        <w:t xml:space="preserve"> insurance provided by this policy. (Endorsement must be attached to the Certificate of Insurance for the General Liability policy).</w:t>
      </w:r>
    </w:p>
    <w:p w14:paraId="5A11E99C" w14:textId="77777777" w:rsidR="00E77803" w:rsidRDefault="00E77803" w:rsidP="00E77803">
      <w:pPr>
        <w:pStyle w:val="ListParagraph"/>
      </w:pPr>
    </w:p>
    <w:p w14:paraId="5B229DF0" w14:textId="07DA55A5" w:rsidR="00E77803" w:rsidRDefault="00E77803" w:rsidP="006A006E">
      <w:pPr>
        <w:pStyle w:val="ListParagraph"/>
        <w:numPr>
          <w:ilvl w:val="0"/>
          <w:numId w:val="14"/>
        </w:numPr>
        <w:spacing w:after="0"/>
        <w:ind w:left="1260"/>
      </w:pPr>
      <w:r>
        <w:t>Any losses shall be payable notwithstanding any act or failure or negligence of WBLV, or any other person.</w:t>
      </w:r>
    </w:p>
    <w:p w14:paraId="3330F8B1" w14:textId="77777777" w:rsidR="00E77803" w:rsidRDefault="00E77803" w:rsidP="00E77803">
      <w:pPr>
        <w:pStyle w:val="ListParagraph"/>
      </w:pPr>
    </w:p>
    <w:p w14:paraId="4A22C6C9" w14:textId="199CC2CA" w:rsidR="00E77803" w:rsidRDefault="00E77803" w:rsidP="006A006E">
      <w:pPr>
        <w:pStyle w:val="ListParagraph"/>
        <w:numPr>
          <w:ilvl w:val="0"/>
          <w:numId w:val="14"/>
        </w:numPr>
        <w:spacing w:after="0"/>
        <w:ind w:left="1260"/>
      </w:pPr>
      <w:r>
        <w:t xml:space="preserve">Commercial General Liability policy shall contain a severability of </w:t>
      </w:r>
      <w:proofErr w:type="gramStart"/>
      <w:r>
        <w:t>interests</w:t>
      </w:r>
      <w:proofErr w:type="gramEnd"/>
      <w:r>
        <w:t xml:space="preserve"> clause.</w:t>
      </w:r>
    </w:p>
    <w:p w14:paraId="477F8129" w14:textId="77777777" w:rsidR="00E77803" w:rsidRDefault="00E77803" w:rsidP="00E77803">
      <w:pPr>
        <w:pStyle w:val="ListParagraph"/>
      </w:pPr>
    </w:p>
    <w:p w14:paraId="7201BB68" w14:textId="3694720F" w:rsidR="00E77803" w:rsidRDefault="00E77803" w:rsidP="006A006E">
      <w:pPr>
        <w:pStyle w:val="ListParagraph"/>
        <w:numPr>
          <w:ilvl w:val="0"/>
          <w:numId w:val="14"/>
        </w:numPr>
        <w:spacing w:after="0"/>
        <w:ind w:left="1260"/>
      </w:pPr>
      <w:r>
        <w:t>Contractor agrees to maintain Professional Liability Insurance, as appropriate, for a period of two (2) years following completion of this Agreement.</w:t>
      </w:r>
    </w:p>
    <w:p w14:paraId="2C6951EC" w14:textId="16C088FB" w:rsidR="00E77803" w:rsidRDefault="00E77803" w:rsidP="006A006E">
      <w:pPr>
        <w:pStyle w:val="ListParagraph"/>
        <w:numPr>
          <w:ilvl w:val="0"/>
          <w:numId w:val="14"/>
        </w:numPr>
        <w:spacing w:after="0"/>
        <w:ind w:left="1260"/>
      </w:pPr>
      <w:r>
        <w:t xml:space="preserve">WBLV shall retain the right at any time to review the coverage, form and amount of the insurance required hereby. If, in the opinion of WBLV, the insurance provisions in this section do not provide adequate protection for WBLV, WBLV may require proposer to obtain insurance sufficient in coverage, form, and amount to provide adequate protection. WBLV requirements shall be reasonable and shall be designed to assure protection from and against the kind and extent of </w:t>
      </w:r>
      <w:proofErr w:type="gramStart"/>
      <w:r>
        <w:t>risks, which</w:t>
      </w:r>
      <w:proofErr w:type="gramEnd"/>
      <w:r>
        <w:t xml:space="preserve"> exist at the time a change in insurance is required.</w:t>
      </w:r>
    </w:p>
    <w:p w14:paraId="34005C10" w14:textId="77777777" w:rsidR="006A006E" w:rsidRDefault="006A006E" w:rsidP="006A006E">
      <w:pPr>
        <w:pStyle w:val="ListParagraph"/>
        <w:spacing w:after="0"/>
      </w:pPr>
    </w:p>
    <w:p w14:paraId="3D98D378" w14:textId="57839E5F" w:rsidR="00632BCD" w:rsidRDefault="00E77803" w:rsidP="00A616E9">
      <w:pPr>
        <w:pStyle w:val="ListParagraph"/>
        <w:numPr>
          <w:ilvl w:val="0"/>
          <w:numId w:val="13"/>
        </w:numPr>
        <w:spacing w:after="0"/>
        <w:ind w:left="720"/>
      </w:pPr>
      <w:r>
        <w:t xml:space="preserve">The procuring of such required policy or policies of insurance shall not be construed to limit proposer’s liability hereunder or to fulfill the Indemnification provisions and requirements of the Agreement to be entered into </w:t>
      </w:r>
      <w:proofErr w:type="gramStart"/>
      <w:r>
        <w:t>as a result of</w:t>
      </w:r>
      <w:proofErr w:type="gramEnd"/>
      <w:r>
        <w:t xml:space="preserve"> this proposal.</w:t>
      </w:r>
    </w:p>
    <w:p w14:paraId="110BCD16" w14:textId="77777777" w:rsidR="00E77803" w:rsidRDefault="00E77803" w:rsidP="00E77803">
      <w:pPr>
        <w:pStyle w:val="ListParagraph"/>
        <w:spacing w:after="0"/>
      </w:pPr>
    </w:p>
    <w:p w14:paraId="3D68F7E9" w14:textId="1F7057FF" w:rsidR="00E77803" w:rsidRDefault="00E77803" w:rsidP="00A616E9">
      <w:pPr>
        <w:pStyle w:val="ListParagraph"/>
        <w:numPr>
          <w:ilvl w:val="0"/>
          <w:numId w:val="13"/>
        </w:numPr>
        <w:spacing w:after="0"/>
        <w:ind w:left="720"/>
      </w:pPr>
      <w:r>
        <w:lastRenderedPageBreak/>
        <w:t>Proposer(s) must agree to cooperate with and provide such information as may be requested by WBLV for purposes of filing reports with the Commonwealth and the WBLV governing boards.</w:t>
      </w:r>
    </w:p>
    <w:p w14:paraId="5ACA5A24" w14:textId="77777777" w:rsidR="00E77803" w:rsidRDefault="00E77803" w:rsidP="00E77803">
      <w:pPr>
        <w:pStyle w:val="ListParagraph"/>
      </w:pPr>
    </w:p>
    <w:p w14:paraId="17956EDA" w14:textId="5B654C68" w:rsidR="00E77803" w:rsidRDefault="00E77803" w:rsidP="00A616E9">
      <w:pPr>
        <w:pStyle w:val="ListParagraph"/>
        <w:numPr>
          <w:ilvl w:val="0"/>
          <w:numId w:val="13"/>
        </w:numPr>
        <w:spacing w:after="0"/>
        <w:ind w:left="720"/>
      </w:pPr>
      <w:r>
        <w:t>This RFP does not commit or obligate WBLV to pay for any costs incurred in the preparation of a response or in advance of the execution of a contract.</w:t>
      </w:r>
    </w:p>
    <w:p w14:paraId="56D6D69E" w14:textId="77777777" w:rsidR="00E77803" w:rsidRDefault="00E77803" w:rsidP="00E77803">
      <w:pPr>
        <w:pStyle w:val="ListParagraph"/>
      </w:pPr>
    </w:p>
    <w:p w14:paraId="70325AEB" w14:textId="51993E65" w:rsidR="00E77803" w:rsidRDefault="00E77803" w:rsidP="00A616E9">
      <w:pPr>
        <w:pStyle w:val="ListParagraph"/>
        <w:numPr>
          <w:ilvl w:val="0"/>
          <w:numId w:val="13"/>
        </w:numPr>
        <w:spacing w:after="0"/>
        <w:ind w:left="720"/>
      </w:pPr>
      <w:r>
        <w:t xml:space="preserve">Implementation of this program may not occur prior to the start date of the contract document. </w:t>
      </w:r>
    </w:p>
    <w:p w14:paraId="45EC38B0" w14:textId="77777777" w:rsidR="00E77803" w:rsidRDefault="00E77803" w:rsidP="00E77803">
      <w:pPr>
        <w:pStyle w:val="ListParagraph"/>
      </w:pPr>
    </w:p>
    <w:p w14:paraId="12EDC005" w14:textId="34FAE296" w:rsidR="00E77803" w:rsidRDefault="00E77803" w:rsidP="00A616E9">
      <w:pPr>
        <w:pStyle w:val="ListParagraph"/>
        <w:numPr>
          <w:ilvl w:val="0"/>
          <w:numId w:val="13"/>
        </w:numPr>
        <w:spacing w:after="0"/>
        <w:ind w:left="720"/>
      </w:pPr>
      <w:proofErr w:type="gramStart"/>
      <w:r>
        <w:t>Proposer(s)</w:t>
      </w:r>
      <w:proofErr w:type="gramEnd"/>
      <w:r>
        <w:t xml:space="preserve"> whose main headquarters are located out of the workforce area and who maintain their books and records outside the workforce area must specify in their proposal how they will make their books and records accessible to the WBLV for monitoring and audit purposes. It will not be sufficient to state that WBLV may visit contractor’s site, the records must be available to the WBLV in its workforce area. Failure to do so may result in the proposal being deemed non-responsive.</w:t>
      </w:r>
    </w:p>
    <w:p w14:paraId="37878968" w14:textId="77777777" w:rsidR="00E77803" w:rsidRDefault="00E77803" w:rsidP="00E77803">
      <w:pPr>
        <w:pStyle w:val="ListParagraph"/>
      </w:pPr>
    </w:p>
    <w:p w14:paraId="23EC33AF" w14:textId="4E122004" w:rsidR="00E77803" w:rsidRDefault="00616D28" w:rsidP="00A616E9">
      <w:pPr>
        <w:pStyle w:val="ListParagraph"/>
        <w:numPr>
          <w:ilvl w:val="0"/>
          <w:numId w:val="13"/>
        </w:numPr>
        <w:spacing w:after="0"/>
        <w:ind w:left="720"/>
      </w:pPr>
      <w:r>
        <w:t>Proposer must agree to be trained in the Commonwealth of Pennsylvania’s data entry system. Proposer(s) may not include the costs of any custom or proprietary information technology system in their budgets.</w:t>
      </w:r>
    </w:p>
    <w:p w14:paraId="2E9C9421" w14:textId="77777777" w:rsidR="00616D28" w:rsidRDefault="00616D28" w:rsidP="00616D28">
      <w:pPr>
        <w:pStyle w:val="ListParagraph"/>
      </w:pPr>
    </w:p>
    <w:p w14:paraId="7A050BA4" w14:textId="0A2A4AE4" w:rsidR="00616D28" w:rsidRDefault="00616D28" w:rsidP="00A616E9">
      <w:pPr>
        <w:pStyle w:val="ListParagraph"/>
        <w:numPr>
          <w:ilvl w:val="0"/>
          <w:numId w:val="13"/>
        </w:numPr>
        <w:spacing w:after="0"/>
        <w:ind w:left="720"/>
      </w:pPr>
      <w:r>
        <w:t>WBLV will not pay for the maintenance of duplicate MIS systems or proprietary assessment systems owned by the proposer or a related company such as an affiliate or subsidiary.</w:t>
      </w:r>
    </w:p>
    <w:p w14:paraId="362374F4" w14:textId="77777777" w:rsidR="00616D28" w:rsidRDefault="00616D28" w:rsidP="00616D28">
      <w:pPr>
        <w:pStyle w:val="ListParagraph"/>
      </w:pPr>
    </w:p>
    <w:p w14:paraId="08DD8AD3" w14:textId="71F95BC9" w:rsidR="00616D28" w:rsidRDefault="00616D28" w:rsidP="00A616E9">
      <w:pPr>
        <w:pStyle w:val="ListParagraph"/>
        <w:numPr>
          <w:ilvl w:val="0"/>
          <w:numId w:val="13"/>
        </w:numPr>
        <w:spacing w:after="0"/>
        <w:ind w:left="720"/>
      </w:pPr>
      <w:r>
        <w:t>In the event of a conflict or ambiguity between the rules, terms, and conditions set forth in the RFP and the statutes, laws, Commonwealth policies and regulations, the statutes, laws, Commonwealth policies and regulations shall prevail. WBLV shall be responsible for making all determinations in this regard.</w:t>
      </w:r>
    </w:p>
    <w:p w14:paraId="42B89E0C" w14:textId="77777777" w:rsidR="00616D28" w:rsidRDefault="00616D28" w:rsidP="00616D28">
      <w:pPr>
        <w:pStyle w:val="ListParagraph"/>
      </w:pPr>
    </w:p>
    <w:p w14:paraId="560CC399" w14:textId="7297F5D2" w:rsidR="00616D28" w:rsidRDefault="00616D28" w:rsidP="00A616E9">
      <w:pPr>
        <w:pStyle w:val="ListParagraph"/>
        <w:numPr>
          <w:ilvl w:val="0"/>
          <w:numId w:val="13"/>
        </w:numPr>
        <w:spacing w:after="0"/>
        <w:ind w:left="720"/>
      </w:pPr>
      <w:r>
        <w:t>Proposer(s) will be required to maintain and provide a case file for each participant. The files will be considered WBLV property and must be turned over to WBLV at the end of the contract unless other arrangements are made during contract negotiations.</w:t>
      </w:r>
    </w:p>
    <w:p w14:paraId="16F0FE44" w14:textId="77777777" w:rsidR="00616D28" w:rsidRDefault="00616D28" w:rsidP="00616D28">
      <w:pPr>
        <w:pStyle w:val="ListParagraph"/>
      </w:pPr>
    </w:p>
    <w:p w14:paraId="291B2B3A" w14:textId="77777777" w:rsidR="00550538" w:rsidRDefault="00550538" w:rsidP="00616D28">
      <w:pPr>
        <w:pStyle w:val="ListParagraph"/>
      </w:pPr>
    </w:p>
    <w:p w14:paraId="0E25663C" w14:textId="77777777" w:rsidR="00550538" w:rsidRDefault="00550538" w:rsidP="00616D28">
      <w:pPr>
        <w:pStyle w:val="ListParagraph"/>
      </w:pPr>
    </w:p>
    <w:p w14:paraId="0716F63C" w14:textId="36425DD8" w:rsidR="00616D28" w:rsidRDefault="00616D28" w:rsidP="00A616E9">
      <w:pPr>
        <w:pStyle w:val="ListParagraph"/>
        <w:numPr>
          <w:ilvl w:val="0"/>
          <w:numId w:val="13"/>
        </w:numPr>
        <w:spacing w:after="0"/>
        <w:ind w:left="720"/>
      </w:pPr>
      <w:r>
        <w:lastRenderedPageBreak/>
        <w:t>Proposer(s) will assure that all records pertaining to this Agreement, including financial, statistical, property, and supporting documentation, shall be retained for a period of six (6) years from the date of: 1) final payment under this Agreement, and 2) when all audits and litigation are complete and resolved.</w:t>
      </w:r>
    </w:p>
    <w:p w14:paraId="0EC91585" w14:textId="77777777" w:rsidR="00616D28" w:rsidRDefault="00616D28" w:rsidP="00616D28">
      <w:pPr>
        <w:pStyle w:val="ListParagraph"/>
      </w:pPr>
    </w:p>
    <w:p w14:paraId="29752996" w14:textId="722FFA1E" w:rsidR="00616D28" w:rsidRPr="00A616E9" w:rsidRDefault="00616D28" w:rsidP="00A616E9">
      <w:pPr>
        <w:pStyle w:val="ListParagraph"/>
        <w:numPr>
          <w:ilvl w:val="0"/>
          <w:numId w:val="13"/>
        </w:numPr>
        <w:spacing w:after="0"/>
        <w:ind w:left="720"/>
      </w:pPr>
      <w:r>
        <w:t>Proposer(s) must implement a system for monitoring participant time and attendance in the program.</w:t>
      </w:r>
    </w:p>
    <w:p w14:paraId="52C7F898" w14:textId="77777777" w:rsidR="00A616E9" w:rsidRDefault="00A616E9" w:rsidP="00A616E9">
      <w:pPr>
        <w:pStyle w:val="ListParagraph"/>
        <w:spacing w:after="0"/>
        <w:ind w:left="360"/>
        <w:rPr>
          <w:b/>
          <w:bCs/>
        </w:rPr>
      </w:pPr>
    </w:p>
    <w:p w14:paraId="56996222" w14:textId="1147382F" w:rsidR="001656CD" w:rsidRDefault="001656CD" w:rsidP="00B02111">
      <w:pPr>
        <w:pStyle w:val="ListParagraph"/>
        <w:numPr>
          <w:ilvl w:val="0"/>
          <w:numId w:val="4"/>
        </w:numPr>
        <w:spacing w:after="0"/>
        <w:ind w:left="360"/>
        <w:rPr>
          <w:b/>
          <w:bCs/>
        </w:rPr>
      </w:pPr>
      <w:r>
        <w:rPr>
          <w:b/>
          <w:bCs/>
        </w:rPr>
        <w:t>Progress Reports</w:t>
      </w:r>
    </w:p>
    <w:p w14:paraId="21F36AA9" w14:textId="77777777" w:rsidR="00616D28" w:rsidRDefault="00616D28" w:rsidP="00616D28">
      <w:pPr>
        <w:pStyle w:val="ListParagraph"/>
        <w:spacing w:after="0"/>
        <w:ind w:left="360"/>
        <w:rPr>
          <w:b/>
          <w:bCs/>
        </w:rPr>
      </w:pPr>
    </w:p>
    <w:p w14:paraId="5485EB72" w14:textId="77777777" w:rsidR="00BA0C73" w:rsidRDefault="00616D28" w:rsidP="00616D28">
      <w:pPr>
        <w:pStyle w:val="ListParagraph"/>
        <w:spacing w:after="0"/>
        <w:ind w:left="360"/>
      </w:pPr>
      <w:r>
        <w:t xml:space="preserve">Proposer(s) will be required to evaluate their progress, and report to the WBLV on a monthly and annual basis in accordance with a report format to be provided by the WBLV. </w:t>
      </w:r>
    </w:p>
    <w:p w14:paraId="78C411E2" w14:textId="77777777" w:rsidR="00BA0C73" w:rsidRDefault="00BA0C73" w:rsidP="00616D28">
      <w:pPr>
        <w:pStyle w:val="ListParagraph"/>
        <w:spacing w:after="0"/>
        <w:ind w:left="360"/>
      </w:pPr>
    </w:p>
    <w:p w14:paraId="135EE0DD" w14:textId="30A6597E" w:rsidR="00616D28" w:rsidRPr="00616D28" w:rsidRDefault="00616D28" w:rsidP="00616D28">
      <w:pPr>
        <w:pStyle w:val="ListParagraph"/>
        <w:spacing w:after="0"/>
        <w:ind w:left="360"/>
      </w:pPr>
      <w:r>
        <w:t>Proposer(s) should also be able to report data to include information not yet in the Commonwealth’s database, for example the number of projected exits or number of projected entries into training.</w:t>
      </w:r>
    </w:p>
    <w:p w14:paraId="29AF63D3" w14:textId="77777777" w:rsidR="00616D28" w:rsidRDefault="00616D28" w:rsidP="00616D28">
      <w:pPr>
        <w:pStyle w:val="ListParagraph"/>
        <w:spacing w:after="0"/>
        <w:ind w:left="360"/>
        <w:rPr>
          <w:b/>
          <w:bCs/>
        </w:rPr>
      </w:pPr>
    </w:p>
    <w:p w14:paraId="4F7F8878" w14:textId="75B3666B" w:rsidR="001656CD" w:rsidRDefault="001656CD" w:rsidP="00B02111">
      <w:pPr>
        <w:pStyle w:val="ListParagraph"/>
        <w:numPr>
          <w:ilvl w:val="0"/>
          <w:numId w:val="4"/>
        </w:numPr>
        <w:spacing w:after="0"/>
        <w:ind w:left="360"/>
        <w:rPr>
          <w:b/>
          <w:bCs/>
        </w:rPr>
      </w:pPr>
      <w:r>
        <w:rPr>
          <w:b/>
          <w:bCs/>
        </w:rPr>
        <w:t>Agreement Type and Budget</w:t>
      </w:r>
    </w:p>
    <w:p w14:paraId="5F469B1C" w14:textId="77777777" w:rsidR="00616D28" w:rsidRPr="00616D28" w:rsidRDefault="00616D28" w:rsidP="00616D28">
      <w:pPr>
        <w:pStyle w:val="ListParagraph"/>
        <w:spacing w:after="0"/>
        <w:ind w:left="360"/>
      </w:pPr>
    </w:p>
    <w:p w14:paraId="0ED0B224" w14:textId="791B1257" w:rsidR="00616D28" w:rsidRDefault="00616D28" w:rsidP="00616D28">
      <w:pPr>
        <w:pStyle w:val="ListParagraph"/>
        <w:numPr>
          <w:ilvl w:val="0"/>
          <w:numId w:val="16"/>
        </w:numPr>
        <w:spacing w:after="0"/>
        <w:ind w:left="720"/>
      </w:pPr>
      <w:r>
        <w:t xml:space="preserve">All contracts negotiated </w:t>
      </w:r>
      <w:proofErr w:type="gramStart"/>
      <w:r>
        <w:t>as a result of</w:t>
      </w:r>
      <w:proofErr w:type="gramEnd"/>
      <w:r>
        <w:t xml:space="preserve"> this RFP will be cost reimbursement. The contractor will be a sub-grant recipient not a Contractor or Vendor. This is a contract format wherein all costs must be detailed in the </w:t>
      </w:r>
      <w:proofErr w:type="gramStart"/>
      <w:r>
        <w:t>budget</w:t>
      </w:r>
      <w:proofErr w:type="gramEnd"/>
      <w:r>
        <w:t xml:space="preserve"> and the costs must be allowable. Costs are reimbursed upon submission of documentation, which substantiates the </w:t>
      </w:r>
      <w:proofErr w:type="gramStart"/>
      <w:r>
        <w:t>expenditures</w:t>
      </w:r>
      <w:proofErr w:type="gramEnd"/>
      <w:r>
        <w:t>. Allowable means allowable under 2 CFR 200 et al, the grant funding stream regulations supporting the contract expenditures and the executed contract.</w:t>
      </w:r>
    </w:p>
    <w:p w14:paraId="302977CF" w14:textId="77777777" w:rsidR="00616D28" w:rsidRDefault="00616D28" w:rsidP="00616D28">
      <w:pPr>
        <w:pStyle w:val="ListParagraph"/>
        <w:spacing w:after="0"/>
      </w:pPr>
    </w:p>
    <w:p w14:paraId="7C512D71" w14:textId="77777777" w:rsidR="00550538" w:rsidRDefault="00550538" w:rsidP="00616D28">
      <w:pPr>
        <w:pStyle w:val="ListParagraph"/>
        <w:spacing w:after="0"/>
      </w:pPr>
    </w:p>
    <w:p w14:paraId="0417EF59" w14:textId="77777777" w:rsidR="00550538" w:rsidRDefault="00550538" w:rsidP="00616D28">
      <w:pPr>
        <w:pStyle w:val="ListParagraph"/>
        <w:spacing w:after="0"/>
      </w:pPr>
    </w:p>
    <w:p w14:paraId="01634356" w14:textId="77777777" w:rsidR="00550538" w:rsidRDefault="00550538" w:rsidP="00616D28">
      <w:pPr>
        <w:pStyle w:val="ListParagraph"/>
        <w:spacing w:after="0"/>
      </w:pPr>
    </w:p>
    <w:p w14:paraId="1BD6A0C1" w14:textId="77777777" w:rsidR="00550538" w:rsidRDefault="00550538" w:rsidP="00616D28">
      <w:pPr>
        <w:pStyle w:val="ListParagraph"/>
        <w:spacing w:after="0"/>
      </w:pPr>
    </w:p>
    <w:p w14:paraId="56579756" w14:textId="77777777" w:rsidR="00550538" w:rsidRDefault="00550538" w:rsidP="00616D28">
      <w:pPr>
        <w:pStyle w:val="ListParagraph"/>
        <w:spacing w:after="0"/>
      </w:pPr>
    </w:p>
    <w:p w14:paraId="668C8EB5" w14:textId="77777777" w:rsidR="00550538" w:rsidRDefault="00550538" w:rsidP="00616D28">
      <w:pPr>
        <w:pStyle w:val="ListParagraph"/>
        <w:spacing w:after="0"/>
      </w:pPr>
    </w:p>
    <w:p w14:paraId="281D4EDA" w14:textId="77777777" w:rsidR="00550538" w:rsidRDefault="00550538" w:rsidP="00616D28">
      <w:pPr>
        <w:pStyle w:val="ListParagraph"/>
        <w:spacing w:after="0"/>
      </w:pPr>
    </w:p>
    <w:p w14:paraId="0BD1A947" w14:textId="77777777" w:rsidR="00550538" w:rsidRDefault="00550538" w:rsidP="00616D28">
      <w:pPr>
        <w:pStyle w:val="ListParagraph"/>
        <w:spacing w:after="0"/>
      </w:pPr>
    </w:p>
    <w:p w14:paraId="139EE091" w14:textId="77777777" w:rsidR="00550538" w:rsidRDefault="00550538" w:rsidP="00616D28">
      <w:pPr>
        <w:pStyle w:val="ListParagraph"/>
        <w:spacing w:after="0"/>
      </w:pPr>
    </w:p>
    <w:p w14:paraId="260B9BA8" w14:textId="1CF6CDB9" w:rsidR="00616D28" w:rsidRDefault="00616D28" w:rsidP="00616D28">
      <w:pPr>
        <w:pStyle w:val="ListParagraph"/>
        <w:numPr>
          <w:ilvl w:val="0"/>
          <w:numId w:val="16"/>
        </w:numPr>
        <w:spacing w:after="0"/>
        <w:ind w:left="720"/>
      </w:pPr>
      <w:r>
        <w:lastRenderedPageBreak/>
        <w:t xml:space="preserve">Contract budgets may include an indirect cost rate </w:t>
      </w:r>
      <w:r>
        <w:rPr>
          <w:u w:val="single"/>
        </w:rPr>
        <w:t>if an indirect cost rate was negotiated and approved by a cognizant Federal agency</w:t>
      </w:r>
      <w:r>
        <w:t xml:space="preserve">. </w:t>
      </w:r>
      <w:r w:rsidR="009950E6">
        <w:t xml:space="preserve">The negotiated agreement signed by the Federal agency must be submitted with the proposer’s RFP response. Where there is an indirect cost rate included in the budget which is not accompanied by the indirect cost rate plan approved by a Federal cognizant agency, the proposal will be deemed non-responsive. WBLV will only pay up to five percent (5%) </w:t>
      </w:r>
      <w:proofErr w:type="gramStart"/>
      <w:r w:rsidR="009950E6">
        <w:t>for</w:t>
      </w:r>
      <w:proofErr w:type="gramEnd"/>
      <w:r w:rsidR="009950E6">
        <w:t xml:space="preserve"> administrative costs.</w:t>
      </w:r>
    </w:p>
    <w:p w14:paraId="226954D8" w14:textId="77777777" w:rsidR="009950E6" w:rsidRDefault="009950E6" w:rsidP="009950E6">
      <w:pPr>
        <w:pStyle w:val="ListParagraph"/>
      </w:pPr>
    </w:p>
    <w:p w14:paraId="3360C4C4" w14:textId="2C8C1F31" w:rsidR="009950E6" w:rsidRDefault="009950E6" w:rsidP="009950E6">
      <w:pPr>
        <w:pStyle w:val="ListParagraph"/>
        <w:spacing w:after="0"/>
      </w:pPr>
      <w:r>
        <w:t xml:space="preserve">The WBLV will not accept indirect cost rate plans developed “in accordance with the Federal rule” but not approved by a Federal cognizant agency. Such rates will not be considered approved </w:t>
      </w:r>
      <w:proofErr w:type="gramStart"/>
      <w:r>
        <w:t>rates</w:t>
      </w:r>
      <w:proofErr w:type="gramEnd"/>
      <w:r>
        <w:t xml:space="preserve"> and the proposal will be deemed non-responsive.</w:t>
      </w:r>
    </w:p>
    <w:p w14:paraId="7BC74152" w14:textId="77777777" w:rsidR="009950E6" w:rsidRDefault="009950E6" w:rsidP="009950E6">
      <w:pPr>
        <w:pStyle w:val="ListParagraph"/>
      </w:pPr>
    </w:p>
    <w:p w14:paraId="5F4BD8C1" w14:textId="0EFB27BB" w:rsidR="009950E6" w:rsidRDefault="009950E6" w:rsidP="00616D28">
      <w:pPr>
        <w:pStyle w:val="ListParagraph"/>
        <w:numPr>
          <w:ilvl w:val="0"/>
          <w:numId w:val="16"/>
        </w:numPr>
        <w:spacing w:after="0"/>
        <w:ind w:left="720"/>
      </w:pPr>
      <w:r>
        <w:t>Proposal budgets may not include consolidated overhead. All “overhead,” “corporate costs” or similarly named consolidated or aggregated costs must be detailed in the budget or the proposal response will be deemed non-responsive.</w:t>
      </w:r>
    </w:p>
    <w:p w14:paraId="0370EFFA" w14:textId="77777777" w:rsidR="009950E6" w:rsidRDefault="009950E6" w:rsidP="009950E6">
      <w:pPr>
        <w:pStyle w:val="ListParagraph"/>
        <w:spacing w:after="0"/>
      </w:pPr>
    </w:p>
    <w:p w14:paraId="4E79A960" w14:textId="3E8E42A6" w:rsidR="009950E6" w:rsidRDefault="009950E6" w:rsidP="00616D28">
      <w:pPr>
        <w:pStyle w:val="ListParagraph"/>
        <w:numPr>
          <w:ilvl w:val="0"/>
          <w:numId w:val="16"/>
        </w:numPr>
        <w:spacing w:after="0"/>
        <w:ind w:left="720"/>
      </w:pPr>
      <w:r>
        <w:t>Submission of a budget without the detail for the costs constituting the “overhead” or which includes an indirect cost rate that has not been approved by a Federal cognizant agency is not subject to cure.</w:t>
      </w:r>
    </w:p>
    <w:p w14:paraId="2C9371D5" w14:textId="77777777" w:rsidR="009950E6" w:rsidRDefault="009950E6" w:rsidP="009950E6">
      <w:pPr>
        <w:pStyle w:val="ListParagraph"/>
      </w:pPr>
    </w:p>
    <w:p w14:paraId="30D9895C" w14:textId="7147EE61" w:rsidR="00BA0C73" w:rsidRDefault="00BA0C73" w:rsidP="00616D28">
      <w:pPr>
        <w:pStyle w:val="ListParagraph"/>
        <w:numPr>
          <w:ilvl w:val="0"/>
          <w:numId w:val="16"/>
        </w:numPr>
        <w:spacing w:after="0"/>
        <w:ind w:left="720"/>
      </w:pPr>
      <w:r>
        <w:t>Initial contracts will be written for the program year beginning July 1, 2026, and subsequent renewals may be written for four (4) one-year periods beginning July 1</w:t>
      </w:r>
      <w:r w:rsidRPr="00BA0C73">
        <w:rPr>
          <w:vertAlign w:val="superscript"/>
        </w:rPr>
        <w:t>st</w:t>
      </w:r>
      <w:r>
        <w:t xml:space="preserve"> following the first year based upon performance. Additionally, if provider is meeting performance, WBLV may renew the contract for a second four (4) year term. Renewal will be at the option of the WBLV Governing Board. Contracts will contain additional clauses related to termination for convenience with the proper notice </w:t>
      </w:r>
      <w:proofErr w:type="gramStart"/>
      <w:r>
        <w:t>to provide</w:t>
      </w:r>
      <w:proofErr w:type="gramEnd"/>
      <w:r>
        <w:t xml:space="preserve"> for contractors or WBLV not wishing to continue services beyond </w:t>
      </w:r>
      <w:proofErr w:type="gramStart"/>
      <w:r>
        <w:t>any one</w:t>
      </w:r>
      <w:proofErr w:type="gramEnd"/>
      <w:r>
        <w:t>-year period. Performance will be measured each year.</w:t>
      </w:r>
    </w:p>
    <w:p w14:paraId="247769FC" w14:textId="77777777" w:rsidR="00BA0C73" w:rsidRDefault="00BA0C73" w:rsidP="00BA0C73">
      <w:pPr>
        <w:pStyle w:val="ListParagraph"/>
      </w:pPr>
    </w:p>
    <w:p w14:paraId="73EB7FD1" w14:textId="14EF0683" w:rsidR="009950E6" w:rsidRDefault="009950E6" w:rsidP="00616D28">
      <w:pPr>
        <w:pStyle w:val="ListParagraph"/>
        <w:numPr>
          <w:ilvl w:val="0"/>
          <w:numId w:val="16"/>
        </w:numPr>
        <w:spacing w:after="0"/>
        <w:ind w:left="720"/>
      </w:pPr>
      <w:r>
        <w:t xml:space="preserve">Proposer(s) must complete the budget section of the proposal using the forms provided with this package, Attachment 2. RFP responses which do not include the budget </w:t>
      </w:r>
      <w:proofErr w:type="gramStart"/>
      <w:r>
        <w:t>forms</w:t>
      </w:r>
      <w:proofErr w:type="gramEnd"/>
      <w:r>
        <w:t xml:space="preserve"> or which include non-conforming budget worksheets will be deemed non-responsive. The budget is part of the RFP response and can be downloaded from the WBLV website at </w:t>
      </w:r>
      <w:hyperlink r:id="rId19" w:history="1">
        <w:r w:rsidRPr="00C90B03">
          <w:rPr>
            <w:rStyle w:val="Hyperlink"/>
          </w:rPr>
          <w:t>www.lvwib.org</w:t>
        </w:r>
      </w:hyperlink>
      <w:r>
        <w:t>. Paper copies will not be available.</w:t>
      </w:r>
    </w:p>
    <w:p w14:paraId="52A12CC3" w14:textId="77777777" w:rsidR="00A57E3D" w:rsidRDefault="00A57E3D" w:rsidP="009950E6">
      <w:pPr>
        <w:pStyle w:val="ListParagraph"/>
      </w:pPr>
    </w:p>
    <w:p w14:paraId="06A9670D" w14:textId="77777777" w:rsidR="00156AE9" w:rsidRDefault="00156AE9" w:rsidP="009950E6">
      <w:pPr>
        <w:pStyle w:val="ListParagraph"/>
      </w:pPr>
    </w:p>
    <w:p w14:paraId="43D7E384" w14:textId="77777777" w:rsidR="00156AE9" w:rsidRDefault="00156AE9" w:rsidP="009950E6">
      <w:pPr>
        <w:pStyle w:val="ListParagraph"/>
      </w:pPr>
    </w:p>
    <w:p w14:paraId="787FA8CE" w14:textId="49667A83" w:rsidR="009950E6" w:rsidRDefault="00A57E3D" w:rsidP="00616D28">
      <w:pPr>
        <w:pStyle w:val="ListParagraph"/>
        <w:numPr>
          <w:ilvl w:val="0"/>
          <w:numId w:val="16"/>
        </w:numPr>
        <w:spacing w:after="0"/>
        <w:ind w:left="720"/>
      </w:pPr>
      <w:r>
        <w:lastRenderedPageBreak/>
        <w:t xml:space="preserve">All costs including profit, if applicable, salaries and merit increases, are subject to negotiation as a part of the contracting process. WBLV will compare salaries and other costs proposed with costs and salaries for similar positions and responsibilities in its workforce </w:t>
      </w:r>
      <w:proofErr w:type="gramStart"/>
      <w:r>
        <w:t>area n</w:t>
      </w:r>
      <w:proofErr w:type="gramEnd"/>
      <w:r>
        <w:t xml:space="preserve"> </w:t>
      </w:r>
      <w:proofErr w:type="gramStart"/>
      <w:r>
        <w:t>arriving</w:t>
      </w:r>
      <w:proofErr w:type="gramEnd"/>
      <w:r>
        <w:t xml:space="preserve"> at reasonable negotiated costs. The Federal government has imposed salary caps based upon the Federal GS Executive Level II position. Salaries reimbursed or partially reimbursed under the contract to be funded </w:t>
      </w:r>
      <w:proofErr w:type="gramStart"/>
      <w:r>
        <w:t>as a result of</w:t>
      </w:r>
      <w:proofErr w:type="gramEnd"/>
      <w:r>
        <w:t xml:space="preserve"> this RFP may not exceed the Federal salary cap.</w:t>
      </w:r>
    </w:p>
    <w:p w14:paraId="5B115E9C" w14:textId="77777777" w:rsidR="00A57E3D" w:rsidRDefault="00A57E3D" w:rsidP="00A57E3D">
      <w:pPr>
        <w:pStyle w:val="ListParagraph"/>
      </w:pPr>
    </w:p>
    <w:p w14:paraId="1777695A" w14:textId="0E198CBF" w:rsidR="00A57E3D" w:rsidRDefault="00A57E3D" w:rsidP="00616D28">
      <w:pPr>
        <w:pStyle w:val="ListParagraph"/>
        <w:numPr>
          <w:ilvl w:val="0"/>
          <w:numId w:val="16"/>
        </w:numPr>
        <w:spacing w:after="0"/>
        <w:ind w:left="720"/>
      </w:pPr>
      <w:r>
        <w:t xml:space="preserve">Travel outside of the WBLV workforce development area must be described and justified in the proposal budget along with </w:t>
      </w:r>
      <w:proofErr w:type="gramStart"/>
      <w:r>
        <w:t>detail</w:t>
      </w:r>
      <w:proofErr w:type="gramEnd"/>
      <w:r>
        <w:t xml:space="preserve"> regarding the need for the travel, the number of </w:t>
      </w:r>
      <w:proofErr w:type="gramStart"/>
      <w:r>
        <w:t>persons</w:t>
      </w:r>
      <w:proofErr w:type="gramEnd"/>
      <w:r>
        <w:t xml:space="preserve"> who will be traveling, and the length of the stay. WBLV shall determine the reasonableness of the travel during negotiations. </w:t>
      </w:r>
      <w:r>
        <w:rPr>
          <w:u w:val="single"/>
        </w:rPr>
        <w:t>All in and out of workforce area travel will be subject to WBLV mileage rates, travel rules, and procedures unless the proposer’s policies and procedures have been reviewed and approved by WBLV</w:t>
      </w:r>
      <w:r>
        <w:t xml:space="preserve">. </w:t>
      </w:r>
    </w:p>
    <w:p w14:paraId="306EFBBD" w14:textId="77777777" w:rsidR="00156AE9" w:rsidRDefault="00156AE9" w:rsidP="00156AE9">
      <w:pPr>
        <w:pStyle w:val="ListParagraph"/>
      </w:pPr>
    </w:p>
    <w:p w14:paraId="7E490022" w14:textId="34B4DBDD" w:rsidR="00A57E3D" w:rsidRDefault="003C4653" w:rsidP="00616D28">
      <w:pPr>
        <w:pStyle w:val="ListParagraph"/>
        <w:numPr>
          <w:ilvl w:val="0"/>
          <w:numId w:val="16"/>
        </w:numPr>
        <w:spacing w:after="0"/>
        <w:ind w:left="720"/>
      </w:pPr>
      <w:r>
        <w:t>No equipment purchases are allowed. Equipment needs should be communicated with WBLV. Leasing arrangements for property or staff must be included in the budget and competitively procured and approved during negotiation of the contract. Lease agreements may not be from proposer or proposer’s organization or from a subsidiary, or related company or corporation.</w:t>
      </w:r>
    </w:p>
    <w:p w14:paraId="7C0B1434" w14:textId="77777777" w:rsidR="003C4653" w:rsidRDefault="003C4653" w:rsidP="003C4653">
      <w:pPr>
        <w:pStyle w:val="ListParagraph"/>
      </w:pPr>
    </w:p>
    <w:p w14:paraId="16A611F1" w14:textId="6F19E8DC" w:rsidR="003C4653" w:rsidRDefault="003C4653" w:rsidP="00616D28">
      <w:pPr>
        <w:pStyle w:val="ListParagraph"/>
        <w:numPr>
          <w:ilvl w:val="0"/>
          <w:numId w:val="16"/>
        </w:numPr>
        <w:spacing w:after="0"/>
        <w:ind w:left="720"/>
      </w:pPr>
      <w:r>
        <w:t>Costs related to relocation will not be reimbursed.</w:t>
      </w:r>
    </w:p>
    <w:p w14:paraId="75CA5E29" w14:textId="77777777" w:rsidR="003C4653" w:rsidRDefault="003C4653" w:rsidP="003C4653">
      <w:pPr>
        <w:pStyle w:val="ListParagraph"/>
      </w:pPr>
    </w:p>
    <w:p w14:paraId="07D935B3" w14:textId="17A8D5F0" w:rsidR="003C4653" w:rsidRDefault="003C4653" w:rsidP="00616D28">
      <w:pPr>
        <w:pStyle w:val="ListParagraph"/>
        <w:numPr>
          <w:ilvl w:val="0"/>
          <w:numId w:val="16"/>
        </w:numPr>
        <w:spacing w:after="0"/>
        <w:ind w:left="720"/>
      </w:pPr>
      <w:r>
        <w:t xml:space="preserve">Proposer must provide </w:t>
      </w:r>
      <w:proofErr w:type="gramStart"/>
      <w:r>
        <w:t>the fringe</w:t>
      </w:r>
      <w:proofErr w:type="gramEnd"/>
      <w:r>
        <w:t xml:space="preserve"> benefits calculation and detail in their RFP response.</w:t>
      </w:r>
    </w:p>
    <w:p w14:paraId="19330D5E" w14:textId="77777777" w:rsidR="003C4653" w:rsidRDefault="003C4653" w:rsidP="003C4653">
      <w:pPr>
        <w:pStyle w:val="ListParagraph"/>
      </w:pPr>
    </w:p>
    <w:p w14:paraId="5D3018C4" w14:textId="528C57BC" w:rsidR="003C4653" w:rsidRDefault="003C4653" w:rsidP="00616D28">
      <w:pPr>
        <w:pStyle w:val="ListParagraph"/>
        <w:numPr>
          <w:ilvl w:val="0"/>
          <w:numId w:val="16"/>
        </w:numPr>
        <w:spacing w:after="0"/>
        <w:ind w:left="720"/>
      </w:pPr>
      <w:r>
        <w:t>Proposer may not include performance bonuses or incentives for staff in their budget. Proposer may include up to three percent (3%) for staff merit increases based upon an annual evaluation. Proposer must detail regarding when merit increases will be awarded, which can be annually based on the date of hire or at the end of each program year. Proposer may not include a cost-of-living increase in their budgets.</w:t>
      </w:r>
    </w:p>
    <w:p w14:paraId="2758E604" w14:textId="77777777" w:rsidR="003C4653" w:rsidRDefault="003C4653" w:rsidP="003C4653">
      <w:pPr>
        <w:pStyle w:val="ListParagraph"/>
      </w:pPr>
    </w:p>
    <w:p w14:paraId="65EF45E2" w14:textId="3EC346FF" w:rsidR="003C4653" w:rsidRDefault="003C4653" w:rsidP="00616D28">
      <w:pPr>
        <w:pStyle w:val="ListParagraph"/>
        <w:numPr>
          <w:ilvl w:val="0"/>
          <w:numId w:val="16"/>
        </w:numPr>
        <w:spacing w:after="0"/>
        <w:ind w:left="720"/>
      </w:pPr>
      <w:r>
        <w:t>Proposer must include their pay and classification plan as an attachment to their RFP response.</w:t>
      </w:r>
    </w:p>
    <w:p w14:paraId="21D64168" w14:textId="77777777" w:rsidR="00FA1881" w:rsidRDefault="00FA1881" w:rsidP="00FA1881">
      <w:pPr>
        <w:pStyle w:val="ListParagraph"/>
      </w:pPr>
    </w:p>
    <w:p w14:paraId="3E539140" w14:textId="6C652044" w:rsidR="003C4653" w:rsidRDefault="003C4653" w:rsidP="00616D28">
      <w:pPr>
        <w:pStyle w:val="ListParagraph"/>
        <w:numPr>
          <w:ilvl w:val="0"/>
          <w:numId w:val="16"/>
        </w:numPr>
        <w:spacing w:after="0"/>
        <w:ind w:left="720"/>
      </w:pPr>
      <w:r>
        <w:lastRenderedPageBreak/>
        <w:t>Proposer must submit a copy of its Cost Allocation Plan signed by an independent audit firm certifying as to the methodology and compliance with the grant rules applicable to cost allocation.</w:t>
      </w:r>
    </w:p>
    <w:p w14:paraId="0F1EFC2A" w14:textId="77777777" w:rsidR="003C4653" w:rsidRDefault="003C4653" w:rsidP="003C4653">
      <w:pPr>
        <w:pStyle w:val="ListParagraph"/>
      </w:pPr>
    </w:p>
    <w:p w14:paraId="06D0B0E5" w14:textId="24EDBDCD" w:rsidR="003C4653" w:rsidRDefault="003C4653" w:rsidP="00616D28">
      <w:pPr>
        <w:pStyle w:val="ListParagraph"/>
        <w:numPr>
          <w:ilvl w:val="0"/>
          <w:numId w:val="16"/>
        </w:numPr>
        <w:spacing w:after="0"/>
        <w:ind w:left="720"/>
      </w:pPr>
      <w:proofErr w:type="gramStart"/>
      <w:r>
        <w:t>Proposer</w:t>
      </w:r>
      <w:proofErr w:type="gramEnd"/>
      <w:r>
        <w:t xml:space="preserve"> must submit their holiday, vacation and sick leave policies with their RFP response. Proposer must agree to align those benefits with what is customary for the WBLV if it is determined that the benefit package is significantly different from that which the WBLV determines is customary in its local area.</w:t>
      </w:r>
    </w:p>
    <w:p w14:paraId="41A8D779" w14:textId="77777777" w:rsidR="003C4653" w:rsidRDefault="003C4653" w:rsidP="003C4653">
      <w:pPr>
        <w:pStyle w:val="ListParagraph"/>
      </w:pPr>
    </w:p>
    <w:p w14:paraId="750AFD6B" w14:textId="7E2ED950" w:rsidR="003C4653" w:rsidRDefault="003C4653" w:rsidP="00616D28">
      <w:pPr>
        <w:pStyle w:val="ListParagraph"/>
        <w:numPr>
          <w:ilvl w:val="0"/>
          <w:numId w:val="16"/>
        </w:numPr>
        <w:spacing w:after="0"/>
        <w:ind w:left="720"/>
      </w:pPr>
      <w:r>
        <w:t xml:space="preserve">Supplies and/or materials proposed may not be purchased from proposer(s) or proposer(s) organization or from a subsidiary, affiliate or related company or corporation. Budget items, which are proprietary in nature, for which there is cost included in the </w:t>
      </w:r>
      <w:proofErr w:type="gramStart"/>
      <w:r>
        <w:t>budget</w:t>
      </w:r>
      <w:proofErr w:type="gramEnd"/>
      <w:r>
        <w:t xml:space="preserve"> </w:t>
      </w:r>
      <w:r w:rsidR="00107239">
        <w:t>are prohibited.</w:t>
      </w:r>
    </w:p>
    <w:p w14:paraId="1093C643" w14:textId="77777777" w:rsidR="00FA1881" w:rsidRDefault="00FA1881" w:rsidP="00FA1881">
      <w:pPr>
        <w:pStyle w:val="ListParagraph"/>
      </w:pPr>
    </w:p>
    <w:p w14:paraId="7FE508E9" w14:textId="661FD040" w:rsidR="00FA1881" w:rsidRPr="00616D28" w:rsidRDefault="00FA1881" w:rsidP="00616D28">
      <w:pPr>
        <w:pStyle w:val="ListParagraph"/>
        <w:numPr>
          <w:ilvl w:val="0"/>
          <w:numId w:val="16"/>
        </w:numPr>
        <w:spacing w:after="0"/>
        <w:ind w:left="720"/>
      </w:pPr>
      <w:r>
        <w:t xml:space="preserve">Lease agreements may not be from proposer or proposer’s organization or from a subsidiary, </w:t>
      </w:r>
      <w:proofErr w:type="gramStart"/>
      <w:r>
        <w:t>ore</w:t>
      </w:r>
      <w:proofErr w:type="gramEnd"/>
      <w:r>
        <w:t xml:space="preserve"> related company or corporation</w:t>
      </w:r>
    </w:p>
    <w:p w14:paraId="23E0CF61" w14:textId="77777777" w:rsidR="00616D28" w:rsidRPr="00616D28" w:rsidRDefault="00616D28" w:rsidP="00616D28">
      <w:pPr>
        <w:pStyle w:val="ListParagraph"/>
        <w:spacing w:after="0"/>
        <w:ind w:left="360"/>
      </w:pPr>
    </w:p>
    <w:p w14:paraId="3AD01D94" w14:textId="5D5563D4" w:rsidR="001656CD" w:rsidRDefault="001656CD" w:rsidP="00B02111">
      <w:pPr>
        <w:pStyle w:val="ListParagraph"/>
        <w:numPr>
          <w:ilvl w:val="0"/>
          <w:numId w:val="4"/>
        </w:numPr>
        <w:spacing w:after="0"/>
        <w:ind w:left="360"/>
        <w:rPr>
          <w:b/>
          <w:bCs/>
        </w:rPr>
      </w:pPr>
      <w:r>
        <w:rPr>
          <w:b/>
          <w:bCs/>
        </w:rPr>
        <w:t>Cost Parameters</w:t>
      </w:r>
    </w:p>
    <w:p w14:paraId="38C78BAD" w14:textId="77777777" w:rsidR="00107239" w:rsidRDefault="00107239" w:rsidP="00107239">
      <w:pPr>
        <w:pStyle w:val="ListParagraph"/>
        <w:spacing w:after="0"/>
        <w:ind w:left="360"/>
        <w:rPr>
          <w:b/>
          <w:bCs/>
        </w:rPr>
      </w:pPr>
    </w:p>
    <w:p w14:paraId="5231C209" w14:textId="27AEF337" w:rsidR="00107239" w:rsidRDefault="00107239" w:rsidP="00107239">
      <w:pPr>
        <w:pStyle w:val="ListParagraph"/>
        <w:numPr>
          <w:ilvl w:val="0"/>
          <w:numId w:val="17"/>
        </w:numPr>
        <w:spacing w:after="0"/>
        <w:ind w:left="720"/>
      </w:pPr>
      <w:r>
        <w:t>It is a policy of WBLV not to provide advance payment. Proposals seeking advances will be considered non-responsive and will not be reviewed or rated. If a proposer approved for funding later identifies the need for an advance the WBLV will not be able to proceed to contract execution.</w:t>
      </w:r>
    </w:p>
    <w:p w14:paraId="2F66B922" w14:textId="2BDEC139" w:rsidR="00107239" w:rsidRDefault="00107239" w:rsidP="00107239">
      <w:pPr>
        <w:pStyle w:val="ListParagraph"/>
        <w:spacing w:after="0"/>
      </w:pPr>
    </w:p>
    <w:p w14:paraId="315137FB" w14:textId="201F8D0D" w:rsidR="00107239" w:rsidRDefault="00107239" w:rsidP="00107239">
      <w:pPr>
        <w:pStyle w:val="ListParagraph"/>
        <w:numPr>
          <w:ilvl w:val="0"/>
          <w:numId w:val="17"/>
        </w:numPr>
        <w:spacing w:after="0"/>
        <w:ind w:left="720"/>
      </w:pPr>
      <w:r>
        <w:t>Invoices are paid once a month. Proposer(s) must be able to support the cost of the program until they are reimbursed, which typically takes thirty (30) days from the date a clean invoice is submitted. Payment of invoices submitted without the proper documentation may be delayed. WBLV does not pay defective or incomplete invoices. WBLV may require that an electronic transfer system be set up for the payment of invoices.</w:t>
      </w:r>
    </w:p>
    <w:p w14:paraId="61DB7311" w14:textId="77777777" w:rsidR="00107239" w:rsidRDefault="00107239" w:rsidP="00107239">
      <w:pPr>
        <w:pStyle w:val="ListParagraph"/>
      </w:pPr>
    </w:p>
    <w:p w14:paraId="01928A5C" w14:textId="77777777" w:rsidR="00156AE9" w:rsidRDefault="00156AE9" w:rsidP="00107239">
      <w:pPr>
        <w:pStyle w:val="ListParagraph"/>
      </w:pPr>
    </w:p>
    <w:p w14:paraId="42DEFDF9" w14:textId="77777777" w:rsidR="00156AE9" w:rsidRDefault="00156AE9" w:rsidP="00107239">
      <w:pPr>
        <w:pStyle w:val="ListParagraph"/>
      </w:pPr>
    </w:p>
    <w:p w14:paraId="50BEFB0F" w14:textId="77777777" w:rsidR="00156AE9" w:rsidRDefault="00156AE9" w:rsidP="00107239">
      <w:pPr>
        <w:pStyle w:val="ListParagraph"/>
      </w:pPr>
    </w:p>
    <w:p w14:paraId="5ABC6BD3" w14:textId="77777777" w:rsidR="00156AE9" w:rsidRDefault="00156AE9" w:rsidP="00107239">
      <w:pPr>
        <w:pStyle w:val="ListParagraph"/>
      </w:pPr>
    </w:p>
    <w:p w14:paraId="44C96EA2" w14:textId="77777777" w:rsidR="00156AE9" w:rsidRDefault="00156AE9" w:rsidP="00107239">
      <w:pPr>
        <w:pStyle w:val="ListParagraph"/>
      </w:pPr>
    </w:p>
    <w:p w14:paraId="423D72F1" w14:textId="77777777" w:rsidR="00156AE9" w:rsidRDefault="00156AE9" w:rsidP="00107239">
      <w:pPr>
        <w:pStyle w:val="ListParagraph"/>
      </w:pPr>
    </w:p>
    <w:p w14:paraId="52E97933" w14:textId="7B9C84DD" w:rsidR="00107239" w:rsidRDefault="00107239" w:rsidP="00107239">
      <w:pPr>
        <w:pStyle w:val="ListParagraph"/>
        <w:numPr>
          <w:ilvl w:val="0"/>
          <w:numId w:val="17"/>
        </w:numPr>
        <w:spacing w:after="0"/>
        <w:ind w:left="720"/>
      </w:pPr>
      <w:proofErr w:type="gramStart"/>
      <w:r>
        <w:lastRenderedPageBreak/>
        <w:t>At this time</w:t>
      </w:r>
      <w:proofErr w:type="gramEnd"/>
      <w:r>
        <w:t xml:space="preserve"> profit is an allowable cost. </w:t>
      </w:r>
      <w:proofErr w:type="gramStart"/>
      <w:r>
        <w:t>Profit</w:t>
      </w:r>
      <w:proofErr w:type="gramEnd"/>
      <w:r>
        <w:t xml:space="preserve"> may be allocated to the cost categories. Profit is only available as a </w:t>
      </w:r>
      <w:proofErr w:type="gramStart"/>
      <w:r>
        <w:t>budget line</w:t>
      </w:r>
      <w:proofErr w:type="gramEnd"/>
      <w:r>
        <w:t xml:space="preserve"> item for commercial organizations. Total profit paid may not exceed the percentage of profit </w:t>
      </w:r>
      <w:proofErr w:type="gramStart"/>
      <w:r>
        <w:t>negotiated, and</w:t>
      </w:r>
      <w:proofErr w:type="gramEnd"/>
      <w:r>
        <w:t xml:space="preserve"> </w:t>
      </w:r>
      <w:proofErr w:type="gramStart"/>
      <w:r>
        <w:t>determined</w:t>
      </w:r>
      <w:proofErr w:type="gramEnd"/>
      <w:r>
        <w:t xml:space="preserve"> reasonable during contract negotiations. </w:t>
      </w:r>
      <w:proofErr w:type="gramStart"/>
      <w:r>
        <w:t>Profit is</w:t>
      </w:r>
      <w:proofErr w:type="gramEnd"/>
      <w:r>
        <w:t xml:space="preserve"> limited to eight percent (8%) of the contract budget excluding, 1) any funds budgeted for payments to other contractors for services not offered by proposer, 2) any payment for support services, stipends, work experience, incentives or other participant payments, and 3) tuition.</w:t>
      </w:r>
    </w:p>
    <w:p w14:paraId="33BE3B7F" w14:textId="77777777" w:rsidR="00107239" w:rsidRDefault="00107239" w:rsidP="00107239">
      <w:pPr>
        <w:pStyle w:val="ListParagraph"/>
      </w:pPr>
    </w:p>
    <w:p w14:paraId="6B1C3230" w14:textId="2CB85CCB" w:rsidR="00107239" w:rsidRDefault="00107239" w:rsidP="00107239">
      <w:pPr>
        <w:pStyle w:val="ListParagraph"/>
        <w:numPr>
          <w:ilvl w:val="0"/>
          <w:numId w:val="17"/>
        </w:numPr>
        <w:spacing w:after="0"/>
        <w:ind w:left="720"/>
      </w:pPr>
      <w:r>
        <w:t xml:space="preserve">Administrative costs are limited to five percent (5%) based on the </w:t>
      </w:r>
      <w:proofErr w:type="gramStart"/>
      <w:r>
        <w:t>executed contract amount</w:t>
      </w:r>
      <w:proofErr w:type="gramEnd"/>
      <w:r>
        <w:t>.</w:t>
      </w:r>
    </w:p>
    <w:p w14:paraId="60CB9591" w14:textId="77777777" w:rsidR="00107239" w:rsidRDefault="00107239" w:rsidP="00107239">
      <w:pPr>
        <w:pStyle w:val="ListParagraph"/>
      </w:pPr>
    </w:p>
    <w:p w14:paraId="42FC36B5" w14:textId="6AF873F2" w:rsidR="00107239" w:rsidRDefault="00107239" w:rsidP="00107239">
      <w:pPr>
        <w:pStyle w:val="ListParagraph"/>
        <w:numPr>
          <w:ilvl w:val="0"/>
          <w:numId w:val="17"/>
        </w:numPr>
        <w:spacing w:after="0"/>
        <w:ind w:left="720"/>
      </w:pPr>
      <w:r>
        <w:t>WBLV cannot reimburse providers for interest charges associated with the establishment of credit lines. 2 CFR 200.449 prohibits interest payments as follows: “Costs incurred for interest on borrowed capital, temporary use of endowment funds, or the use of the non-profit organization’s own funds however represented are unallowable.”</w:t>
      </w:r>
    </w:p>
    <w:p w14:paraId="0487A759" w14:textId="77777777" w:rsidR="00107239" w:rsidRDefault="00107239" w:rsidP="00107239">
      <w:pPr>
        <w:pStyle w:val="ListParagraph"/>
      </w:pPr>
    </w:p>
    <w:p w14:paraId="036CEB33" w14:textId="05EE1AF7" w:rsidR="00107239" w:rsidRPr="00107239" w:rsidRDefault="00107239" w:rsidP="00107239">
      <w:pPr>
        <w:pStyle w:val="ListParagraph"/>
        <w:numPr>
          <w:ilvl w:val="0"/>
          <w:numId w:val="17"/>
        </w:numPr>
        <w:spacing w:after="0"/>
        <w:ind w:left="720"/>
      </w:pPr>
      <w:proofErr w:type="gramStart"/>
      <w:r>
        <w:t>Any and all</w:t>
      </w:r>
      <w:proofErr w:type="gramEnd"/>
      <w:r>
        <w:t xml:space="preserve"> work performed or expenses involved in the preparation and submission of proposals shall be borne by the applicant(s). </w:t>
      </w:r>
      <w:proofErr w:type="gramStart"/>
      <w:r>
        <w:t>No  payment</w:t>
      </w:r>
      <w:proofErr w:type="gramEnd"/>
      <w:r>
        <w:t xml:space="preserve"> will be made for any effort or expenses prior to commencement of work as defined by a fully executed contract.</w:t>
      </w:r>
    </w:p>
    <w:p w14:paraId="27BD6506" w14:textId="77777777" w:rsidR="00FA1881" w:rsidRDefault="00FA1881" w:rsidP="00107239">
      <w:pPr>
        <w:pStyle w:val="ListParagraph"/>
        <w:spacing w:after="0"/>
        <w:ind w:left="360"/>
        <w:rPr>
          <w:b/>
          <w:bCs/>
        </w:rPr>
      </w:pPr>
    </w:p>
    <w:p w14:paraId="48E1C544" w14:textId="19B29F94" w:rsidR="001656CD" w:rsidRDefault="001656CD" w:rsidP="00B02111">
      <w:pPr>
        <w:pStyle w:val="ListParagraph"/>
        <w:numPr>
          <w:ilvl w:val="0"/>
          <w:numId w:val="4"/>
        </w:numPr>
        <w:spacing w:after="0"/>
        <w:ind w:left="360"/>
        <w:rPr>
          <w:b/>
          <w:bCs/>
        </w:rPr>
      </w:pPr>
      <w:r>
        <w:rPr>
          <w:b/>
          <w:bCs/>
        </w:rPr>
        <w:t>Subcontracts</w:t>
      </w:r>
    </w:p>
    <w:p w14:paraId="372A48A1" w14:textId="77777777" w:rsidR="00107239" w:rsidRPr="00FA1881" w:rsidRDefault="00107239" w:rsidP="00107239">
      <w:pPr>
        <w:pStyle w:val="ListParagraph"/>
        <w:spacing w:after="0"/>
        <w:ind w:left="360"/>
        <w:rPr>
          <w:b/>
          <w:bCs/>
          <w:sz w:val="20"/>
          <w:szCs w:val="20"/>
        </w:rPr>
      </w:pPr>
    </w:p>
    <w:p w14:paraId="33F342B5" w14:textId="40F62B23" w:rsidR="00107239" w:rsidRPr="00107239" w:rsidRDefault="00107239" w:rsidP="00107239">
      <w:pPr>
        <w:pStyle w:val="ListParagraph"/>
        <w:spacing w:after="0"/>
        <w:ind w:left="360"/>
      </w:pPr>
      <w:r>
        <w:t>This RFP does not allow for subcontracts or assignments.</w:t>
      </w:r>
    </w:p>
    <w:p w14:paraId="0405062D" w14:textId="77777777" w:rsidR="00107239" w:rsidRPr="00FA1881" w:rsidRDefault="00107239" w:rsidP="00107239">
      <w:pPr>
        <w:pStyle w:val="ListParagraph"/>
        <w:spacing w:after="0"/>
        <w:ind w:left="360"/>
        <w:rPr>
          <w:b/>
          <w:bCs/>
          <w:sz w:val="20"/>
          <w:szCs w:val="20"/>
        </w:rPr>
      </w:pPr>
    </w:p>
    <w:p w14:paraId="53E05824" w14:textId="11B8D666" w:rsidR="001656CD" w:rsidRDefault="001656CD" w:rsidP="00B02111">
      <w:pPr>
        <w:pStyle w:val="ListParagraph"/>
        <w:numPr>
          <w:ilvl w:val="0"/>
          <w:numId w:val="4"/>
        </w:numPr>
        <w:spacing w:after="0"/>
        <w:ind w:left="360"/>
        <w:rPr>
          <w:b/>
          <w:bCs/>
        </w:rPr>
      </w:pPr>
      <w:r>
        <w:rPr>
          <w:b/>
          <w:bCs/>
        </w:rPr>
        <w:t>Grievance and Procedures</w:t>
      </w:r>
    </w:p>
    <w:p w14:paraId="74B5EF78" w14:textId="77777777" w:rsidR="00107239" w:rsidRPr="00FA1881" w:rsidRDefault="00107239" w:rsidP="00107239">
      <w:pPr>
        <w:pStyle w:val="ListParagraph"/>
        <w:spacing w:after="0"/>
        <w:ind w:left="360"/>
        <w:rPr>
          <w:b/>
          <w:bCs/>
          <w:sz w:val="20"/>
          <w:szCs w:val="20"/>
        </w:rPr>
      </w:pPr>
    </w:p>
    <w:p w14:paraId="540E5906" w14:textId="57718CED" w:rsidR="00107239" w:rsidRPr="00107239" w:rsidRDefault="00107239" w:rsidP="00107239">
      <w:pPr>
        <w:pStyle w:val="ListParagraph"/>
        <w:spacing w:after="0"/>
        <w:ind w:left="360"/>
      </w:pPr>
      <w:r>
        <w:t>In the event a proposer(s) wishes to file a grievance in connection with the process, a grievance procedure is available and may be obtained from the WBLV administrative offices. Grievances related to this proposal must be filed in writing within the time frame stated in the WBLV grievance policy.</w:t>
      </w:r>
    </w:p>
    <w:p w14:paraId="7AF7C1C9" w14:textId="77777777" w:rsidR="00107239" w:rsidRDefault="00107239" w:rsidP="00107239">
      <w:pPr>
        <w:pStyle w:val="ListParagraph"/>
        <w:spacing w:after="0"/>
        <w:ind w:left="360"/>
        <w:rPr>
          <w:b/>
          <w:bCs/>
          <w:sz w:val="20"/>
          <w:szCs w:val="20"/>
        </w:rPr>
      </w:pPr>
    </w:p>
    <w:p w14:paraId="2E488761" w14:textId="77777777" w:rsidR="00156AE9" w:rsidRDefault="00156AE9" w:rsidP="00107239">
      <w:pPr>
        <w:pStyle w:val="ListParagraph"/>
        <w:spacing w:after="0"/>
        <w:ind w:left="360"/>
        <w:rPr>
          <w:b/>
          <w:bCs/>
          <w:sz w:val="20"/>
          <w:szCs w:val="20"/>
        </w:rPr>
      </w:pPr>
    </w:p>
    <w:p w14:paraId="2035083C" w14:textId="77777777" w:rsidR="00156AE9" w:rsidRDefault="00156AE9" w:rsidP="00107239">
      <w:pPr>
        <w:pStyle w:val="ListParagraph"/>
        <w:spacing w:after="0"/>
        <w:ind w:left="360"/>
        <w:rPr>
          <w:b/>
          <w:bCs/>
          <w:sz w:val="20"/>
          <w:szCs w:val="20"/>
        </w:rPr>
      </w:pPr>
    </w:p>
    <w:p w14:paraId="1325DFF7" w14:textId="77777777" w:rsidR="00156AE9" w:rsidRDefault="00156AE9" w:rsidP="00107239">
      <w:pPr>
        <w:pStyle w:val="ListParagraph"/>
        <w:spacing w:after="0"/>
        <w:ind w:left="360"/>
        <w:rPr>
          <w:b/>
          <w:bCs/>
          <w:sz w:val="20"/>
          <w:szCs w:val="20"/>
        </w:rPr>
      </w:pPr>
    </w:p>
    <w:p w14:paraId="3FD7F075" w14:textId="77777777" w:rsidR="00156AE9" w:rsidRDefault="00156AE9" w:rsidP="00107239">
      <w:pPr>
        <w:pStyle w:val="ListParagraph"/>
        <w:spacing w:after="0"/>
        <w:ind w:left="360"/>
        <w:rPr>
          <w:b/>
          <w:bCs/>
          <w:sz w:val="20"/>
          <w:szCs w:val="20"/>
        </w:rPr>
      </w:pPr>
    </w:p>
    <w:p w14:paraId="12AA9FD2" w14:textId="77777777" w:rsidR="00156AE9" w:rsidRPr="00FA1881" w:rsidRDefault="00156AE9" w:rsidP="00107239">
      <w:pPr>
        <w:pStyle w:val="ListParagraph"/>
        <w:spacing w:after="0"/>
        <w:ind w:left="360"/>
        <w:rPr>
          <w:b/>
          <w:bCs/>
          <w:sz w:val="20"/>
          <w:szCs w:val="20"/>
        </w:rPr>
      </w:pPr>
    </w:p>
    <w:p w14:paraId="26DA392F" w14:textId="137E46FB" w:rsidR="001656CD" w:rsidRDefault="001656CD" w:rsidP="00B02111">
      <w:pPr>
        <w:pStyle w:val="ListParagraph"/>
        <w:numPr>
          <w:ilvl w:val="0"/>
          <w:numId w:val="4"/>
        </w:numPr>
        <w:spacing w:after="0"/>
        <w:ind w:left="360"/>
        <w:rPr>
          <w:b/>
          <w:bCs/>
        </w:rPr>
      </w:pPr>
      <w:r>
        <w:rPr>
          <w:b/>
          <w:bCs/>
        </w:rPr>
        <w:lastRenderedPageBreak/>
        <w:t>Conflict of Interest</w:t>
      </w:r>
    </w:p>
    <w:p w14:paraId="1B5E0EFD" w14:textId="77777777" w:rsidR="00107239" w:rsidRPr="00FA1881" w:rsidRDefault="00107239" w:rsidP="00107239">
      <w:pPr>
        <w:pStyle w:val="ListParagraph"/>
        <w:spacing w:after="0"/>
        <w:ind w:left="360"/>
        <w:rPr>
          <w:b/>
          <w:bCs/>
          <w:sz w:val="20"/>
          <w:szCs w:val="20"/>
        </w:rPr>
      </w:pPr>
    </w:p>
    <w:p w14:paraId="62A1E49B" w14:textId="66C6FC5E" w:rsidR="00107239" w:rsidRPr="00107239" w:rsidRDefault="00107239" w:rsidP="00107239">
      <w:pPr>
        <w:pStyle w:val="ListParagraph"/>
        <w:spacing w:after="0"/>
        <w:ind w:left="360"/>
      </w:pPr>
      <w:r>
        <w:t xml:space="preserve">All </w:t>
      </w:r>
      <w:r w:rsidR="002C3ADF">
        <w:t xml:space="preserve">proposers </w:t>
      </w:r>
      <w:r>
        <w:t>must disclose the name of any officer, director or employee who is a member of the WBLV governing boards or an employee of WBLV.</w:t>
      </w:r>
      <w:r w:rsidR="002C3ADF">
        <w:t xml:space="preserve"> All proposers must disclose the name of any WBLV employee who owns, directly or indirectly, any interest in the proposers’ business or any of its subsidiaries. Such disclose must be submitted in a separate letter included with the RFP response.</w:t>
      </w:r>
    </w:p>
    <w:p w14:paraId="362670F4" w14:textId="77777777" w:rsidR="002C3ADF" w:rsidRPr="00FA1881" w:rsidRDefault="002C3ADF" w:rsidP="00107239">
      <w:pPr>
        <w:pStyle w:val="ListParagraph"/>
        <w:spacing w:after="0"/>
        <w:ind w:left="360"/>
        <w:rPr>
          <w:b/>
          <w:bCs/>
          <w:sz w:val="20"/>
          <w:szCs w:val="20"/>
        </w:rPr>
      </w:pPr>
    </w:p>
    <w:p w14:paraId="39508657" w14:textId="1905EDE7" w:rsidR="001656CD" w:rsidRDefault="001656CD" w:rsidP="00B02111">
      <w:pPr>
        <w:pStyle w:val="ListParagraph"/>
        <w:numPr>
          <w:ilvl w:val="0"/>
          <w:numId w:val="4"/>
        </w:numPr>
        <w:spacing w:after="0"/>
        <w:ind w:left="360"/>
        <w:rPr>
          <w:b/>
          <w:bCs/>
        </w:rPr>
      </w:pPr>
      <w:r>
        <w:rPr>
          <w:b/>
          <w:bCs/>
        </w:rPr>
        <w:t>Interference with Procurement Process</w:t>
      </w:r>
    </w:p>
    <w:p w14:paraId="156C402B" w14:textId="77777777" w:rsidR="002C3ADF" w:rsidRPr="00FA1881" w:rsidRDefault="002C3ADF" w:rsidP="002C3ADF">
      <w:pPr>
        <w:pStyle w:val="ListParagraph"/>
        <w:spacing w:after="0"/>
        <w:ind w:left="360"/>
        <w:rPr>
          <w:b/>
          <w:bCs/>
          <w:sz w:val="20"/>
          <w:szCs w:val="20"/>
        </w:rPr>
      </w:pPr>
    </w:p>
    <w:p w14:paraId="445CD1CA" w14:textId="7ECC9BE6" w:rsidR="002C3ADF" w:rsidRPr="002C3ADF" w:rsidRDefault="002C3ADF" w:rsidP="002C3ADF">
      <w:pPr>
        <w:pStyle w:val="ListParagraph"/>
        <w:spacing w:after="0"/>
        <w:ind w:left="360"/>
      </w:pPr>
      <w:r>
        <w:t>Proposers are hereby advised that, the WBLV will not award funding to an organization, person, or entity which has hired a person, whether directly or indirectly, or consented to or acquiesced in the employment of a person, whose principal responsibility is to lobby a member of the WBLV or the WBLV Elected Officials on behalf of the organization, person, or entity which seeks funding from the WBLV.</w:t>
      </w:r>
    </w:p>
    <w:p w14:paraId="0452A3B1" w14:textId="77777777" w:rsidR="002C3ADF" w:rsidRPr="00FA1881" w:rsidRDefault="002C3ADF" w:rsidP="002C3ADF">
      <w:pPr>
        <w:pStyle w:val="ListParagraph"/>
        <w:spacing w:after="0"/>
        <w:ind w:left="360"/>
        <w:rPr>
          <w:b/>
          <w:bCs/>
          <w:sz w:val="20"/>
          <w:szCs w:val="20"/>
        </w:rPr>
      </w:pPr>
    </w:p>
    <w:p w14:paraId="5D08F2CC" w14:textId="2180C01B" w:rsidR="001656CD" w:rsidRDefault="001656CD" w:rsidP="00B02111">
      <w:pPr>
        <w:pStyle w:val="ListParagraph"/>
        <w:numPr>
          <w:ilvl w:val="0"/>
          <w:numId w:val="4"/>
        </w:numPr>
        <w:spacing w:after="0"/>
        <w:ind w:left="360"/>
        <w:rPr>
          <w:b/>
          <w:bCs/>
        </w:rPr>
      </w:pPr>
      <w:r>
        <w:rPr>
          <w:b/>
          <w:bCs/>
        </w:rPr>
        <w:t>Compliance</w:t>
      </w:r>
    </w:p>
    <w:p w14:paraId="45CF5C50" w14:textId="77777777" w:rsidR="002C3ADF" w:rsidRPr="00FA1881" w:rsidRDefault="002C3ADF" w:rsidP="002C3ADF">
      <w:pPr>
        <w:pStyle w:val="ListParagraph"/>
        <w:spacing w:after="0"/>
        <w:ind w:left="360"/>
        <w:rPr>
          <w:b/>
          <w:bCs/>
          <w:sz w:val="20"/>
          <w:szCs w:val="20"/>
        </w:rPr>
      </w:pPr>
    </w:p>
    <w:p w14:paraId="2F359843" w14:textId="387617D3" w:rsidR="002C3ADF" w:rsidRPr="002C3ADF" w:rsidRDefault="002C3ADF" w:rsidP="002C3ADF">
      <w:pPr>
        <w:pStyle w:val="ListParagraph"/>
        <w:spacing w:after="0"/>
        <w:ind w:left="360"/>
      </w:pPr>
      <w:r>
        <w:t>Proposer must comply with the applicable requirements of the Acts through which funds are received. Proposer agrees to comply with applicable directive issued by PA DLI, or other appropriate Commonwealth of Pennsylvania department(s). The proposer assures that it will comply with other Federal statutes applicable to this Agreement.</w:t>
      </w:r>
    </w:p>
    <w:p w14:paraId="317A3B16" w14:textId="77777777" w:rsidR="00FA1881" w:rsidRPr="00FA1881" w:rsidRDefault="00FA1881" w:rsidP="002C3ADF">
      <w:pPr>
        <w:pStyle w:val="ListParagraph"/>
        <w:spacing w:after="0"/>
        <w:ind w:left="360"/>
        <w:rPr>
          <w:b/>
          <w:bCs/>
          <w:sz w:val="20"/>
          <w:szCs w:val="20"/>
        </w:rPr>
      </w:pPr>
    </w:p>
    <w:p w14:paraId="0B54C30E" w14:textId="33DDE83B" w:rsidR="001656CD" w:rsidRDefault="001656CD" w:rsidP="00B02111">
      <w:pPr>
        <w:pStyle w:val="ListParagraph"/>
        <w:numPr>
          <w:ilvl w:val="0"/>
          <w:numId w:val="4"/>
        </w:numPr>
        <w:spacing w:after="0"/>
        <w:ind w:left="360"/>
        <w:rPr>
          <w:b/>
          <w:bCs/>
        </w:rPr>
      </w:pPr>
      <w:r>
        <w:rPr>
          <w:b/>
          <w:bCs/>
        </w:rPr>
        <w:t>WBLV Right to Reject or Accept</w:t>
      </w:r>
    </w:p>
    <w:p w14:paraId="3E495749" w14:textId="77777777" w:rsidR="002C3ADF" w:rsidRPr="00FA1881" w:rsidRDefault="002C3ADF" w:rsidP="002C3ADF">
      <w:pPr>
        <w:pStyle w:val="ListParagraph"/>
        <w:spacing w:after="0"/>
        <w:ind w:left="360"/>
        <w:rPr>
          <w:b/>
          <w:bCs/>
          <w:sz w:val="20"/>
          <w:szCs w:val="20"/>
        </w:rPr>
      </w:pPr>
    </w:p>
    <w:p w14:paraId="7037EFD7" w14:textId="1C2D2A55" w:rsidR="002C3ADF" w:rsidRPr="002C3ADF" w:rsidRDefault="002C3ADF" w:rsidP="002C3ADF">
      <w:pPr>
        <w:pStyle w:val="ListParagraph"/>
        <w:spacing w:after="0"/>
        <w:ind w:left="360"/>
      </w:pPr>
      <w:r>
        <w:t xml:space="preserve">WBLV retained the right to accept, modify, reject entirely, or partially reject </w:t>
      </w:r>
      <w:proofErr w:type="gramStart"/>
      <w:r>
        <w:t>any and all</w:t>
      </w:r>
      <w:proofErr w:type="gramEnd"/>
      <w:r>
        <w:t xml:space="preserve"> proposals if, in its judgment, the work proposed will not accomplish the objectives of this project or does not meet all the requirements of this Request for Proposal.</w:t>
      </w:r>
    </w:p>
    <w:p w14:paraId="4EDBCE72" w14:textId="77777777" w:rsidR="001656CD" w:rsidRDefault="001656CD" w:rsidP="001656CD">
      <w:pPr>
        <w:pStyle w:val="ListParagraph"/>
        <w:spacing w:after="0"/>
        <w:ind w:left="360"/>
        <w:rPr>
          <w:b/>
          <w:bCs/>
        </w:rPr>
      </w:pPr>
    </w:p>
    <w:p w14:paraId="5A724D2C" w14:textId="77777777" w:rsidR="003B5DD8" w:rsidRDefault="003B5DD8" w:rsidP="001656CD">
      <w:pPr>
        <w:pStyle w:val="ListParagraph"/>
        <w:spacing w:after="0"/>
        <w:ind w:left="360"/>
        <w:rPr>
          <w:b/>
          <w:bCs/>
        </w:rPr>
      </w:pPr>
    </w:p>
    <w:p w14:paraId="2F8E1BD3" w14:textId="77777777" w:rsidR="003B5DD8" w:rsidRDefault="003B5DD8" w:rsidP="001656CD">
      <w:pPr>
        <w:pStyle w:val="ListParagraph"/>
        <w:spacing w:after="0"/>
        <w:ind w:left="360"/>
        <w:rPr>
          <w:b/>
          <w:bCs/>
        </w:rPr>
      </w:pPr>
    </w:p>
    <w:p w14:paraId="758EAD00" w14:textId="77777777" w:rsidR="003B5DD8" w:rsidRDefault="003B5DD8" w:rsidP="001656CD">
      <w:pPr>
        <w:pStyle w:val="ListParagraph"/>
        <w:spacing w:after="0"/>
        <w:ind w:left="360"/>
        <w:rPr>
          <w:b/>
          <w:bCs/>
        </w:rPr>
      </w:pPr>
    </w:p>
    <w:p w14:paraId="109E07E2" w14:textId="77777777" w:rsidR="003B5DD8" w:rsidRDefault="003B5DD8" w:rsidP="001656CD">
      <w:pPr>
        <w:pStyle w:val="ListParagraph"/>
        <w:spacing w:after="0"/>
        <w:ind w:left="360"/>
        <w:rPr>
          <w:b/>
          <w:bCs/>
        </w:rPr>
      </w:pPr>
    </w:p>
    <w:p w14:paraId="588C8080" w14:textId="77777777" w:rsidR="003B5DD8" w:rsidRDefault="003B5DD8" w:rsidP="001656CD">
      <w:pPr>
        <w:pStyle w:val="ListParagraph"/>
        <w:spacing w:after="0"/>
        <w:ind w:left="360"/>
        <w:rPr>
          <w:b/>
          <w:bCs/>
        </w:rPr>
      </w:pPr>
    </w:p>
    <w:p w14:paraId="799A6DCE" w14:textId="77777777" w:rsidR="003B5DD8" w:rsidRDefault="003B5DD8" w:rsidP="001656CD">
      <w:pPr>
        <w:pStyle w:val="ListParagraph"/>
        <w:spacing w:after="0"/>
        <w:ind w:left="360"/>
        <w:rPr>
          <w:b/>
          <w:bCs/>
        </w:rPr>
      </w:pPr>
    </w:p>
    <w:p w14:paraId="4DB6DF08" w14:textId="77777777" w:rsidR="003B5DD8" w:rsidRDefault="003B5DD8" w:rsidP="001656CD">
      <w:pPr>
        <w:pStyle w:val="ListParagraph"/>
        <w:spacing w:after="0"/>
        <w:ind w:left="360"/>
        <w:rPr>
          <w:b/>
          <w:bCs/>
        </w:rPr>
      </w:pPr>
    </w:p>
    <w:p w14:paraId="7093DDE8" w14:textId="77777777" w:rsidR="003B5DD8" w:rsidRDefault="003B5DD8" w:rsidP="001656CD">
      <w:pPr>
        <w:pStyle w:val="ListParagraph"/>
        <w:spacing w:after="0"/>
        <w:ind w:left="360"/>
        <w:rPr>
          <w:b/>
          <w:bCs/>
        </w:rPr>
      </w:pPr>
    </w:p>
    <w:p w14:paraId="7FCE0E17" w14:textId="77777777" w:rsidR="003B5DD8" w:rsidRDefault="003B5DD8" w:rsidP="001656CD">
      <w:pPr>
        <w:pStyle w:val="ListParagraph"/>
        <w:spacing w:after="0"/>
        <w:ind w:left="360"/>
        <w:rPr>
          <w:b/>
          <w:bCs/>
        </w:rPr>
      </w:pPr>
    </w:p>
    <w:p w14:paraId="4A048045" w14:textId="77777777" w:rsidR="003B5DD8" w:rsidRDefault="003B5DD8" w:rsidP="001656CD">
      <w:pPr>
        <w:pStyle w:val="ListParagraph"/>
        <w:spacing w:after="0"/>
        <w:ind w:left="360"/>
        <w:rPr>
          <w:b/>
          <w:bCs/>
        </w:rPr>
      </w:pPr>
    </w:p>
    <w:p w14:paraId="1830CC8A" w14:textId="77777777" w:rsidR="003B5DD8" w:rsidRPr="003B5DD8" w:rsidRDefault="003B5DD8" w:rsidP="003B5DD8">
      <w:pPr>
        <w:widowControl w:val="0"/>
        <w:pBdr>
          <w:top w:val="single" w:sz="24" w:space="0" w:color="333399"/>
          <w:left w:val="single" w:sz="24" w:space="4" w:color="333399"/>
          <w:bottom w:val="single" w:sz="24" w:space="1" w:color="333399"/>
          <w:right w:val="single" w:sz="24" w:space="4" w:color="333399"/>
        </w:pBdr>
        <w:shd w:val="clear" w:color="auto" w:fill="1F3864" w:themeFill="accent5" w:themeFillShade="80"/>
        <w:autoSpaceDE w:val="0"/>
        <w:autoSpaceDN w:val="0"/>
        <w:adjustRightInd w:val="0"/>
        <w:spacing w:after="0" w:line="240" w:lineRule="auto"/>
        <w:rPr>
          <w:rFonts w:eastAsia="Times New Roman" w:cs="Arial"/>
          <w:b/>
          <w:caps/>
          <w:color w:val="FFFFFF"/>
        </w:rPr>
      </w:pPr>
      <w:r w:rsidRPr="003B5DD8">
        <w:rPr>
          <w:rFonts w:eastAsia="Times New Roman" w:cs="Arial"/>
          <w:b/>
          <w:caps/>
          <w:color w:val="FFFFFF"/>
        </w:rPr>
        <w:lastRenderedPageBreak/>
        <w:t>Certification regarding CONFLICT OF INTEREST</w:t>
      </w:r>
    </w:p>
    <w:p w14:paraId="2323948A" w14:textId="77777777" w:rsidR="003B5DD8" w:rsidRPr="003B5DD8" w:rsidRDefault="003B5DD8" w:rsidP="003B5DD8">
      <w:pPr>
        <w:pStyle w:val="NoSpacing"/>
        <w:ind w:left="360"/>
        <w:rPr>
          <w:rFonts w:cs="Arial"/>
          <w:sz w:val="24"/>
          <w:szCs w:val="24"/>
        </w:rPr>
      </w:pPr>
    </w:p>
    <w:p w14:paraId="270633C6" w14:textId="77777777" w:rsidR="003B5DD8" w:rsidRPr="003B5DD8" w:rsidRDefault="003B5DD8" w:rsidP="003B5DD8">
      <w:pPr>
        <w:shd w:val="clear" w:color="auto" w:fill="F2F2F2" w:themeFill="background1" w:themeFillShade="F2"/>
        <w:spacing w:after="0" w:line="240" w:lineRule="auto"/>
        <w:outlineLvl w:val="2"/>
        <w:rPr>
          <w:rFonts w:eastAsia="Times New Roman" w:cs="Arial"/>
          <w:b/>
          <w:bCs/>
          <w:color w:val="171E24"/>
          <w:u w:val="single"/>
        </w:rPr>
      </w:pPr>
      <w:r w:rsidRPr="003B5DD8">
        <w:rPr>
          <w:rFonts w:eastAsia="Times New Roman" w:cs="Arial"/>
          <w:b/>
          <w:bCs/>
          <w:color w:val="171E24"/>
          <w:u w:val="single"/>
        </w:rPr>
        <w:t>CONFLICT OF INTEREST CERTIFICATION</w:t>
      </w:r>
    </w:p>
    <w:p w14:paraId="33FCEAE7" w14:textId="77777777" w:rsidR="003B5DD8" w:rsidRPr="003B5DD8" w:rsidRDefault="003B5DD8" w:rsidP="003B5DD8">
      <w:pPr>
        <w:pStyle w:val="ListParagraph"/>
        <w:numPr>
          <w:ilvl w:val="2"/>
          <w:numId w:val="36"/>
        </w:numPr>
        <w:spacing w:after="0" w:line="240" w:lineRule="auto"/>
        <w:ind w:left="360" w:hanging="360"/>
        <w:rPr>
          <w:rFonts w:cs="Arial"/>
        </w:rPr>
      </w:pPr>
      <w:r w:rsidRPr="003B5DD8">
        <w:rPr>
          <w:rFonts w:cs="Arial"/>
        </w:rPr>
        <w:t xml:space="preserve">Proposer certifies that </w:t>
      </w:r>
    </w:p>
    <w:p w14:paraId="08CC6DB2" w14:textId="77777777" w:rsidR="003B5DD8" w:rsidRPr="003B5DD8" w:rsidRDefault="003B5DD8" w:rsidP="003B5DD8">
      <w:pPr>
        <w:pStyle w:val="ListParagraph"/>
        <w:spacing w:after="0" w:line="240" w:lineRule="auto"/>
        <w:ind w:left="360"/>
        <w:rPr>
          <w:rFonts w:cs="Arial"/>
        </w:rPr>
      </w:pPr>
    </w:p>
    <w:p w14:paraId="25990DF9" w14:textId="77777777" w:rsidR="003B5DD8" w:rsidRPr="003B5DD8" w:rsidRDefault="003B5DD8" w:rsidP="003B5DD8">
      <w:pPr>
        <w:pStyle w:val="ListParagraph"/>
        <w:numPr>
          <w:ilvl w:val="0"/>
          <w:numId w:val="37"/>
        </w:numPr>
        <w:spacing w:after="0" w:line="240" w:lineRule="auto"/>
        <w:rPr>
          <w:rFonts w:cs="Arial"/>
        </w:rPr>
      </w:pPr>
      <w:r w:rsidRPr="003B5DD8">
        <w:rPr>
          <w:rFonts w:cs="Arial"/>
        </w:rPr>
        <w:t xml:space="preserve">They have not offered or cause </w:t>
      </w:r>
      <w:proofErr w:type="gramStart"/>
      <w:r w:rsidRPr="003B5DD8">
        <w:rPr>
          <w:rFonts w:cs="Arial"/>
        </w:rPr>
        <w:t>to have offered</w:t>
      </w:r>
      <w:proofErr w:type="gramEnd"/>
      <w:r w:rsidRPr="003B5DD8">
        <w:rPr>
          <w:rFonts w:cs="Arial"/>
        </w:rPr>
        <w:t xml:space="preserve"> or provided any gratuities, favors, or anything of monetary value to any member or individual employed by the WBLV or Consortium of Elected Officials for the purpose of influencing the selection of their proposal or any other proposal submitted hereunder.</w:t>
      </w:r>
    </w:p>
    <w:p w14:paraId="7BB9C7CB" w14:textId="77777777" w:rsidR="003B5DD8" w:rsidRPr="003B5DD8" w:rsidRDefault="003B5DD8" w:rsidP="003B5DD8">
      <w:pPr>
        <w:pStyle w:val="ListParagraph"/>
        <w:spacing w:after="0" w:line="240" w:lineRule="auto"/>
        <w:rPr>
          <w:rFonts w:cs="Arial"/>
        </w:rPr>
      </w:pPr>
      <w:r w:rsidRPr="003B5DD8">
        <w:rPr>
          <w:rFonts w:cs="Arial"/>
        </w:rPr>
        <w:t xml:space="preserve"> </w:t>
      </w:r>
    </w:p>
    <w:p w14:paraId="2132BBBF" w14:textId="77777777" w:rsidR="003B5DD8" w:rsidRPr="003B5DD8" w:rsidRDefault="003B5DD8" w:rsidP="003B5DD8">
      <w:pPr>
        <w:pStyle w:val="ListParagraph"/>
        <w:numPr>
          <w:ilvl w:val="0"/>
          <w:numId w:val="37"/>
        </w:numPr>
        <w:spacing w:after="0" w:line="240" w:lineRule="auto"/>
        <w:rPr>
          <w:rFonts w:cs="Arial"/>
        </w:rPr>
      </w:pPr>
      <w:r w:rsidRPr="003B5DD8">
        <w:rPr>
          <w:rFonts w:cs="Arial"/>
        </w:rPr>
        <w:t>They have not engaged in any activity to restrict or eliminate competition.</w:t>
      </w:r>
    </w:p>
    <w:p w14:paraId="325951C0" w14:textId="77777777" w:rsidR="003B5DD8" w:rsidRPr="003B5DD8" w:rsidRDefault="003B5DD8" w:rsidP="003B5DD8">
      <w:pPr>
        <w:spacing w:after="0" w:line="240" w:lineRule="auto"/>
        <w:rPr>
          <w:rFonts w:cs="Arial"/>
        </w:rPr>
      </w:pPr>
    </w:p>
    <w:p w14:paraId="27A1F18B" w14:textId="77777777" w:rsidR="003B5DD8" w:rsidRPr="003B5DD8" w:rsidRDefault="003B5DD8" w:rsidP="003B5DD8">
      <w:pPr>
        <w:pStyle w:val="ListParagraph"/>
        <w:numPr>
          <w:ilvl w:val="0"/>
          <w:numId w:val="37"/>
        </w:numPr>
        <w:spacing w:after="0" w:line="240" w:lineRule="auto"/>
        <w:rPr>
          <w:rFonts w:cs="Arial"/>
        </w:rPr>
      </w:pPr>
      <w:r w:rsidRPr="003B5DD8">
        <w:rPr>
          <w:rFonts w:cs="Arial"/>
        </w:rPr>
        <w:t>No manager, employee or paid consultant of proposer’s company or spouse or child of any manager, employee of paid consultant is a member of the WBLV or Consortium of Elected Officials.</w:t>
      </w:r>
    </w:p>
    <w:p w14:paraId="0ABC1D38" w14:textId="77777777" w:rsidR="003B5DD8" w:rsidRPr="003B5DD8" w:rsidRDefault="003B5DD8" w:rsidP="003B5DD8">
      <w:pPr>
        <w:pStyle w:val="ListParagraph"/>
        <w:spacing w:after="0" w:line="240" w:lineRule="auto"/>
        <w:rPr>
          <w:rFonts w:cs="Arial"/>
        </w:rPr>
      </w:pPr>
    </w:p>
    <w:p w14:paraId="6DB997E7" w14:textId="77777777" w:rsidR="003B5DD8" w:rsidRPr="003B5DD8" w:rsidRDefault="003B5DD8" w:rsidP="003B5DD8">
      <w:pPr>
        <w:pStyle w:val="ListParagraph"/>
        <w:numPr>
          <w:ilvl w:val="0"/>
          <w:numId w:val="37"/>
        </w:numPr>
        <w:spacing w:after="0" w:line="240" w:lineRule="auto"/>
        <w:rPr>
          <w:rFonts w:cs="Arial"/>
        </w:rPr>
      </w:pPr>
      <w:r w:rsidRPr="003B5DD8">
        <w:rPr>
          <w:rFonts w:cs="Arial"/>
        </w:rPr>
        <w:t>They have disclosed any interest, fact or circumstance which does or may present a potential conflict of interest below:</w:t>
      </w:r>
    </w:p>
    <w:p w14:paraId="0405595B" w14:textId="77777777" w:rsidR="003B5DD8" w:rsidRPr="003B5DD8" w:rsidRDefault="003B5DD8" w:rsidP="003B5DD8">
      <w:pPr>
        <w:spacing w:after="0" w:line="240" w:lineRule="auto"/>
        <w:rPr>
          <w:rFonts w:cs="Arial"/>
        </w:rPr>
      </w:pPr>
    </w:p>
    <w:p w14:paraId="29C294B1" w14:textId="77777777" w:rsidR="003B5DD8" w:rsidRPr="003B5DD8" w:rsidRDefault="003B5DD8" w:rsidP="003B5DD8">
      <w:pPr>
        <w:pBdr>
          <w:bottom w:val="single" w:sz="12" w:space="1" w:color="auto"/>
        </w:pBdr>
        <w:spacing w:after="0" w:line="240" w:lineRule="auto"/>
        <w:ind w:left="720"/>
        <w:rPr>
          <w:rFonts w:cs="Arial"/>
        </w:rPr>
      </w:pPr>
    </w:p>
    <w:p w14:paraId="28CF1681" w14:textId="77777777" w:rsidR="003B5DD8" w:rsidRPr="003B5DD8" w:rsidRDefault="003B5DD8" w:rsidP="003B5DD8">
      <w:pPr>
        <w:spacing w:after="0" w:line="240" w:lineRule="auto"/>
        <w:rPr>
          <w:rFonts w:cs="Arial"/>
          <w:sz w:val="2"/>
          <w:szCs w:val="2"/>
        </w:rPr>
      </w:pPr>
    </w:p>
    <w:p w14:paraId="5D110771" w14:textId="77777777" w:rsidR="003B5DD8" w:rsidRPr="003B5DD8" w:rsidRDefault="003B5DD8" w:rsidP="003B5DD8">
      <w:pPr>
        <w:pBdr>
          <w:bottom w:val="single" w:sz="12" w:space="1" w:color="auto"/>
        </w:pBdr>
        <w:spacing w:after="0" w:line="240" w:lineRule="auto"/>
        <w:ind w:left="720"/>
        <w:rPr>
          <w:rFonts w:cs="Arial"/>
        </w:rPr>
      </w:pPr>
    </w:p>
    <w:p w14:paraId="7157651F" w14:textId="77777777" w:rsidR="003B5DD8" w:rsidRPr="003B5DD8" w:rsidRDefault="003B5DD8" w:rsidP="003B5DD8">
      <w:pPr>
        <w:spacing w:after="0" w:line="240" w:lineRule="auto"/>
        <w:rPr>
          <w:rFonts w:cs="Arial"/>
        </w:rPr>
      </w:pPr>
    </w:p>
    <w:p w14:paraId="40CF45C1" w14:textId="77777777" w:rsidR="003B5DD8" w:rsidRPr="003B5DD8" w:rsidRDefault="003B5DD8" w:rsidP="003B5DD8">
      <w:pPr>
        <w:pStyle w:val="ListParagraph"/>
        <w:numPr>
          <w:ilvl w:val="0"/>
          <w:numId w:val="37"/>
        </w:numPr>
        <w:spacing w:after="0" w:line="240" w:lineRule="auto"/>
        <w:rPr>
          <w:rFonts w:cs="Arial"/>
        </w:rPr>
      </w:pPr>
      <w:r w:rsidRPr="003B5DD8">
        <w:rPr>
          <w:rFonts w:cs="Arial"/>
        </w:rPr>
        <w:t>If the answer to any of the above certifications is yes, proposer has disclosed the relationship or action below:</w:t>
      </w:r>
    </w:p>
    <w:p w14:paraId="6AB3E1BD" w14:textId="77777777" w:rsidR="003B5DD8" w:rsidRPr="003B5DD8" w:rsidRDefault="003B5DD8" w:rsidP="003B5DD8">
      <w:pPr>
        <w:pStyle w:val="ListParagraph"/>
        <w:spacing w:after="0" w:line="240" w:lineRule="auto"/>
        <w:rPr>
          <w:rFonts w:cs="Arial"/>
        </w:rPr>
      </w:pPr>
    </w:p>
    <w:p w14:paraId="11E80DB1" w14:textId="77777777" w:rsidR="003B5DD8" w:rsidRPr="003B5DD8" w:rsidRDefault="003B5DD8" w:rsidP="003B5DD8">
      <w:pPr>
        <w:pStyle w:val="ListParagraph"/>
        <w:pBdr>
          <w:top w:val="single" w:sz="12" w:space="1" w:color="auto"/>
          <w:bottom w:val="single" w:sz="12" w:space="1" w:color="auto"/>
        </w:pBdr>
        <w:spacing w:after="0" w:line="240" w:lineRule="auto"/>
        <w:rPr>
          <w:rFonts w:cs="Arial"/>
        </w:rPr>
      </w:pPr>
    </w:p>
    <w:p w14:paraId="0E6206B6" w14:textId="77777777" w:rsidR="003B5DD8" w:rsidRPr="003B5DD8" w:rsidRDefault="003B5DD8" w:rsidP="003B5DD8">
      <w:pPr>
        <w:pStyle w:val="ListParagraph"/>
        <w:pBdr>
          <w:bottom w:val="single" w:sz="12" w:space="1" w:color="auto"/>
          <w:between w:val="single" w:sz="12" w:space="1" w:color="auto"/>
        </w:pBdr>
        <w:spacing w:after="0" w:line="240" w:lineRule="auto"/>
        <w:rPr>
          <w:rFonts w:cs="Arial"/>
        </w:rPr>
      </w:pPr>
    </w:p>
    <w:p w14:paraId="61A82B90" w14:textId="77777777" w:rsidR="003B5DD8" w:rsidRPr="003B5DD8" w:rsidRDefault="003B5DD8" w:rsidP="003B5DD8">
      <w:pPr>
        <w:spacing w:after="0" w:line="240" w:lineRule="auto"/>
        <w:rPr>
          <w:rFonts w:cs="Arial"/>
        </w:rPr>
      </w:pPr>
    </w:p>
    <w:p w14:paraId="0B9C1D0A" w14:textId="77777777" w:rsidR="003B5DD8" w:rsidRPr="003B5DD8" w:rsidRDefault="003B5DD8" w:rsidP="003B5DD8">
      <w:pPr>
        <w:pStyle w:val="ListParagraph"/>
        <w:numPr>
          <w:ilvl w:val="2"/>
          <w:numId w:val="36"/>
        </w:numPr>
        <w:spacing w:after="0" w:line="240" w:lineRule="auto"/>
        <w:ind w:left="360" w:hanging="360"/>
        <w:rPr>
          <w:rFonts w:cs="Arial"/>
        </w:rPr>
      </w:pPr>
      <w:r w:rsidRPr="003B5DD8">
        <w:rPr>
          <w:rFonts w:cs="Arial"/>
        </w:rPr>
        <w:t>Violation of this provision may cause a proposer’s bid to be rejected. This does not preclude partnerships, consortiums or subcontracts.</w:t>
      </w:r>
    </w:p>
    <w:p w14:paraId="7F12C76B" w14:textId="77777777" w:rsidR="003B5DD8" w:rsidRPr="003B5DD8" w:rsidRDefault="003B5DD8" w:rsidP="003B5DD8">
      <w:pPr>
        <w:pStyle w:val="ListParagraph"/>
        <w:spacing w:after="0" w:line="240" w:lineRule="auto"/>
        <w:rPr>
          <w:rFonts w:cs="Arial"/>
        </w:rPr>
      </w:pPr>
    </w:p>
    <w:p w14:paraId="0E795C52" w14:textId="77777777" w:rsidR="003B5DD8" w:rsidRPr="003B5DD8" w:rsidRDefault="003B5DD8" w:rsidP="003B5DD8">
      <w:pPr>
        <w:spacing w:after="0" w:line="240" w:lineRule="auto"/>
        <w:rPr>
          <w:rFonts w:cs="Arial"/>
        </w:rPr>
      </w:pPr>
      <w:r w:rsidRPr="003B5DD8">
        <w:rPr>
          <w:rFonts w:cs="Arial"/>
        </w:rPr>
        <w:t>I _______ _______________________</w:t>
      </w:r>
      <w:proofErr w:type="gramStart"/>
      <w:r w:rsidRPr="003B5DD8">
        <w:rPr>
          <w:rFonts w:cs="Arial"/>
        </w:rPr>
        <w:t>_ ,</w:t>
      </w:r>
      <w:proofErr w:type="gramEnd"/>
      <w:r w:rsidRPr="003B5DD8">
        <w:rPr>
          <w:rFonts w:cs="Arial"/>
        </w:rPr>
        <w:t xml:space="preserve"> (</w:t>
      </w:r>
      <w:proofErr w:type="gramStart"/>
      <w:r w:rsidRPr="003B5DD8">
        <w:rPr>
          <w:rFonts w:cs="Arial"/>
        </w:rPr>
        <w:t>name)  _</w:t>
      </w:r>
      <w:proofErr w:type="gramEnd"/>
      <w:r w:rsidRPr="003B5DD8">
        <w:rPr>
          <w:rFonts w:cs="Arial"/>
        </w:rPr>
        <w:t>___________________ (title) of _____________________</w:t>
      </w:r>
      <w:proofErr w:type="gramStart"/>
      <w:r w:rsidRPr="003B5DD8">
        <w:rPr>
          <w:rFonts w:cs="Arial"/>
        </w:rPr>
        <w:t>_(</w:t>
      </w:r>
      <w:proofErr w:type="gramEnd"/>
      <w:r w:rsidRPr="003B5DD8">
        <w:rPr>
          <w:rFonts w:cs="Arial"/>
        </w:rPr>
        <w:t>name of proposer’s entity) am authorized to make the above Certifications and to submit this proposal on behalf of ______________________________ (name of proposer’s entity).</w:t>
      </w:r>
    </w:p>
    <w:p w14:paraId="60D7606C" w14:textId="77777777" w:rsidR="003B5DD8" w:rsidRPr="003B5DD8" w:rsidRDefault="003B5DD8" w:rsidP="003B5DD8">
      <w:pPr>
        <w:spacing w:after="0" w:line="240" w:lineRule="auto"/>
        <w:rPr>
          <w:rFonts w:cs="Arial"/>
        </w:rPr>
      </w:pPr>
    </w:p>
    <w:p w14:paraId="419AF6A3" w14:textId="77777777" w:rsidR="003B5DD8" w:rsidRPr="003B5DD8" w:rsidRDefault="003B5DD8" w:rsidP="003B5DD8">
      <w:pPr>
        <w:spacing w:after="0" w:line="240" w:lineRule="auto"/>
        <w:rPr>
          <w:rFonts w:cs="Arial"/>
          <w:color w:val="444444"/>
          <w:shd w:val="clear" w:color="auto" w:fill="FFFFFF"/>
        </w:rPr>
      </w:pPr>
      <w:r w:rsidRPr="003B5DD8">
        <w:rPr>
          <w:rFonts w:cs="Arial"/>
        </w:rPr>
        <w:t>________________________________</w:t>
      </w:r>
      <w:r w:rsidRPr="003B5DD8">
        <w:rPr>
          <w:rFonts w:cs="Arial"/>
        </w:rPr>
        <w:br/>
        <w:t xml:space="preserve">Proposer agrees that Their Typed Name </w:t>
      </w:r>
      <w:r w:rsidRPr="003B5DD8">
        <w:rPr>
          <w:rFonts w:cs="Arial"/>
          <w:color w:val="444444"/>
          <w:shd w:val="clear" w:color="auto" w:fill="FFFFFF"/>
        </w:rPr>
        <w:t>shall serve as their signature.</w:t>
      </w:r>
    </w:p>
    <w:p w14:paraId="70F4982A" w14:textId="77777777" w:rsidR="003B5DD8" w:rsidRDefault="003B5DD8" w:rsidP="003B5DD8">
      <w:pPr>
        <w:spacing w:after="0" w:line="240" w:lineRule="auto"/>
        <w:rPr>
          <w:rFonts w:ascii="Arial" w:hAnsi="Arial" w:cs="Arial"/>
          <w:color w:val="444444"/>
          <w:shd w:val="clear" w:color="auto" w:fill="FFFFFF"/>
        </w:rPr>
      </w:pPr>
    </w:p>
    <w:p w14:paraId="515A81C2" w14:textId="77777777" w:rsidR="003B5DD8" w:rsidRPr="00B02111" w:rsidRDefault="003B5DD8" w:rsidP="001656CD">
      <w:pPr>
        <w:pStyle w:val="ListParagraph"/>
        <w:spacing w:after="0"/>
        <w:ind w:left="360"/>
        <w:rPr>
          <w:b/>
          <w:bCs/>
        </w:rPr>
      </w:pPr>
    </w:p>
    <w:sectPr w:rsidR="003B5DD8" w:rsidRPr="00B02111" w:rsidSect="00CD7F41">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8EB2" w14:textId="77777777" w:rsidR="001D52F9" w:rsidRDefault="001D52F9" w:rsidP="001D52F9">
      <w:pPr>
        <w:spacing w:after="0" w:line="240" w:lineRule="auto"/>
      </w:pPr>
      <w:r>
        <w:separator/>
      </w:r>
    </w:p>
  </w:endnote>
  <w:endnote w:type="continuationSeparator" w:id="0">
    <w:p w14:paraId="7F2D844F" w14:textId="77777777" w:rsidR="001D52F9" w:rsidRDefault="001D52F9" w:rsidP="001D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CAAE" w14:textId="58BA18F5" w:rsidR="00CD7F41" w:rsidRPr="00CD7F41" w:rsidRDefault="72211807" w:rsidP="00CD7F41">
    <w:pPr>
      <w:pStyle w:val="Footer"/>
      <w:rPr>
        <w:sz w:val="20"/>
        <w:szCs w:val="20"/>
      </w:rPr>
    </w:pPr>
    <w:r w:rsidRPr="72211807">
      <w:rPr>
        <w:sz w:val="20"/>
        <w:szCs w:val="20"/>
      </w:rPr>
      <w:t xml:space="preserve">RFP </w:t>
    </w:r>
    <w:r w:rsidR="00156AE9">
      <w:rPr>
        <w:sz w:val="20"/>
        <w:szCs w:val="20"/>
      </w:rPr>
      <w:t>PY2025 TANF YDP</w:t>
    </w:r>
    <w:r w:rsidRPr="72211807">
      <w:rPr>
        <w:sz w:val="20"/>
        <w:szCs w:val="20"/>
      </w:rPr>
      <w:t xml:space="preserve"> </w:t>
    </w:r>
    <w:r w:rsidR="00232A56">
      <w:rPr>
        <w:sz w:val="20"/>
        <w:szCs w:val="20"/>
      </w:rPr>
      <w:t>Program Services</w:t>
    </w:r>
    <w:r w:rsidR="00232A56">
      <w:rPr>
        <w:sz w:val="20"/>
        <w:szCs w:val="20"/>
      </w:rPr>
      <w:tab/>
    </w:r>
    <w:sdt>
      <w:sdtPr>
        <w:rPr>
          <w:sz w:val="20"/>
          <w:szCs w:val="20"/>
        </w:rPr>
        <w:id w:val="2005084523"/>
        <w:docPartObj>
          <w:docPartGallery w:val="Page Numbers (Bottom of Page)"/>
          <w:docPartUnique/>
        </w:docPartObj>
      </w:sdtPr>
      <w:sdtEndPr/>
      <w:sdtContent>
        <w:r w:rsidR="00B02111">
          <w:rPr>
            <w:sz w:val="20"/>
            <w:szCs w:val="20"/>
          </w:rPr>
          <w:tab/>
        </w:r>
        <w:r w:rsidRPr="72211807">
          <w:rPr>
            <w:sz w:val="20"/>
            <w:szCs w:val="20"/>
          </w:rPr>
          <w:t xml:space="preserve">Page | </w:t>
        </w:r>
        <w:r w:rsidR="00CD7F41" w:rsidRPr="72211807">
          <w:rPr>
            <w:noProof/>
            <w:sz w:val="20"/>
            <w:szCs w:val="20"/>
          </w:rPr>
          <w:fldChar w:fldCharType="begin"/>
        </w:r>
        <w:r w:rsidR="00CD7F41" w:rsidRPr="72211807">
          <w:rPr>
            <w:sz w:val="20"/>
            <w:szCs w:val="20"/>
          </w:rPr>
          <w:instrText xml:space="preserve"> PAGE   \* MERGEFORMAT </w:instrText>
        </w:r>
        <w:r w:rsidR="00CD7F41" w:rsidRPr="72211807">
          <w:rPr>
            <w:sz w:val="20"/>
            <w:szCs w:val="20"/>
          </w:rPr>
          <w:fldChar w:fldCharType="separate"/>
        </w:r>
        <w:r w:rsidRPr="72211807">
          <w:rPr>
            <w:noProof/>
            <w:sz w:val="20"/>
            <w:szCs w:val="20"/>
          </w:rPr>
          <w:t>2</w:t>
        </w:r>
        <w:r w:rsidR="00CD7F41" w:rsidRPr="72211807">
          <w:rPr>
            <w:noProof/>
            <w:sz w:val="20"/>
            <w:szCs w:val="20"/>
          </w:rPr>
          <w:fldChar w:fldCharType="end"/>
        </w:r>
        <w:r w:rsidRPr="72211807">
          <w:rPr>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211807" w14:paraId="34F791CB" w14:textId="77777777" w:rsidTr="72211807">
      <w:trPr>
        <w:trHeight w:val="300"/>
      </w:trPr>
      <w:tc>
        <w:tcPr>
          <w:tcW w:w="3120" w:type="dxa"/>
        </w:tcPr>
        <w:p w14:paraId="566268CC" w14:textId="5C79527E" w:rsidR="72211807" w:rsidRDefault="72211807" w:rsidP="72211807">
          <w:pPr>
            <w:pStyle w:val="Header"/>
            <w:ind w:left="-115"/>
          </w:pPr>
        </w:p>
      </w:tc>
      <w:tc>
        <w:tcPr>
          <w:tcW w:w="3120" w:type="dxa"/>
        </w:tcPr>
        <w:p w14:paraId="216991F8" w14:textId="5E0AC9F3" w:rsidR="72211807" w:rsidRDefault="72211807" w:rsidP="72211807">
          <w:pPr>
            <w:pStyle w:val="Header"/>
            <w:jc w:val="center"/>
          </w:pPr>
        </w:p>
      </w:tc>
      <w:tc>
        <w:tcPr>
          <w:tcW w:w="3120" w:type="dxa"/>
        </w:tcPr>
        <w:p w14:paraId="61B3F7A8" w14:textId="7E91C6E6" w:rsidR="72211807" w:rsidRDefault="72211807" w:rsidP="72211807">
          <w:pPr>
            <w:pStyle w:val="Header"/>
            <w:ind w:right="-115"/>
            <w:jc w:val="right"/>
          </w:pPr>
        </w:p>
      </w:tc>
    </w:tr>
  </w:tbl>
  <w:p w14:paraId="1C0D9FC2" w14:textId="47F2A5B4" w:rsidR="72211807" w:rsidRDefault="72211807" w:rsidP="722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1242" w14:textId="77777777" w:rsidR="001D52F9" w:rsidRDefault="001D52F9" w:rsidP="001D52F9">
      <w:pPr>
        <w:spacing w:after="0" w:line="240" w:lineRule="auto"/>
      </w:pPr>
      <w:r>
        <w:separator/>
      </w:r>
    </w:p>
  </w:footnote>
  <w:footnote w:type="continuationSeparator" w:id="0">
    <w:p w14:paraId="37F72DD6" w14:textId="77777777" w:rsidR="001D52F9" w:rsidRDefault="001D52F9" w:rsidP="001D5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211807" w14:paraId="61910D4C" w14:textId="77777777" w:rsidTr="72211807">
      <w:trPr>
        <w:trHeight w:val="300"/>
      </w:trPr>
      <w:tc>
        <w:tcPr>
          <w:tcW w:w="3120" w:type="dxa"/>
        </w:tcPr>
        <w:p w14:paraId="249DF4F5" w14:textId="6F340854" w:rsidR="72211807" w:rsidRDefault="72211807" w:rsidP="72211807">
          <w:pPr>
            <w:pStyle w:val="Header"/>
            <w:ind w:left="-115"/>
          </w:pPr>
        </w:p>
      </w:tc>
      <w:tc>
        <w:tcPr>
          <w:tcW w:w="3120" w:type="dxa"/>
        </w:tcPr>
        <w:p w14:paraId="3659990E" w14:textId="085207C4" w:rsidR="72211807" w:rsidRDefault="72211807" w:rsidP="72211807">
          <w:pPr>
            <w:pStyle w:val="Header"/>
            <w:jc w:val="center"/>
          </w:pPr>
        </w:p>
      </w:tc>
      <w:tc>
        <w:tcPr>
          <w:tcW w:w="3120" w:type="dxa"/>
        </w:tcPr>
        <w:p w14:paraId="6AEA84F6" w14:textId="038A68E3" w:rsidR="72211807" w:rsidRDefault="72211807" w:rsidP="72211807">
          <w:pPr>
            <w:pStyle w:val="Header"/>
            <w:ind w:right="-115"/>
            <w:jc w:val="right"/>
          </w:pPr>
        </w:p>
      </w:tc>
    </w:tr>
  </w:tbl>
  <w:p w14:paraId="08017DD1" w14:textId="3B2BB3A2" w:rsidR="72211807" w:rsidRDefault="72211807" w:rsidP="72211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211807" w14:paraId="1BC6829D" w14:textId="77777777" w:rsidTr="72211807">
      <w:trPr>
        <w:trHeight w:val="300"/>
      </w:trPr>
      <w:tc>
        <w:tcPr>
          <w:tcW w:w="3120" w:type="dxa"/>
        </w:tcPr>
        <w:p w14:paraId="5B509D5E" w14:textId="379655EE" w:rsidR="72211807" w:rsidRDefault="72211807" w:rsidP="72211807">
          <w:pPr>
            <w:pStyle w:val="Header"/>
            <w:ind w:left="-115"/>
          </w:pPr>
        </w:p>
      </w:tc>
      <w:tc>
        <w:tcPr>
          <w:tcW w:w="3120" w:type="dxa"/>
        </w:tcPr>
        <w:p w14:paraId="09EC7C45" w14:textId="0D494332" w:rsidR="72211807" w:rsidRDefault="72211807" w:rsidP="72211807">
          <w:pPr>
            <w:pStyle w:val="Header"/>
            <w:jc w:val="center"/>
          </w:pPr>
        </w:p>
      </w:tc>
      <w:tc>
        <w:tcPr>
          <w:tcW w:w="3120" w:type="dxa"/>
        </w:tcPr>
        <w:p w14:paraId="4DF52132" w14:textId="2AA3E10C" w:rsidR="72211807" w:rsidRDefault="72211807" w:rsidP="72211807">
          <w:pPr>
            <w:pStyle w:val="Header"/>
            <w:ind w:right="-115"/>
            <w:jc w:val="right"/>
          </w:pPr>
        </w:p>
      </w:tc>
    </w:tr>
  </w:tbl>
  <w:p w14:paraId="4B827097" w14:textId="55D4D969" w:rsidR="72211807" w:rsidRDefault="72211807" w:rsidP="72211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0B6"/>
    <w:multiLevelType w:val="hybridMultilevel"/>
    <w:tmpl w:val="65FE1FB2"/>
    <w:lvl w:ilvl="0" w:tplc="5080BAC4">
      <w:start w:val="1"/>
      <w:numFmt w:val="upperLetter"/>
      <w:lvlText w:val="%1."/>
      <w:lvlJc w:val="left"/>
      <w:pPr>
        <w:ind w:left="720" w:hanging="360"/>
      </w:pPr>
      <w:rPr>
        <w:rFonts w:hint="default"/>
        <w:sz w:val="24"/>
      </w:rPr>
    </w:lvl>
    <w:lvl w:ilvl="1" w:tplc="DF28BB56">
      <w:start w:val="1"/>
      <w:numFmt w:val="lowerLetter"/>
      <w:lvlText w:val="%2."/>
      <w:lvlJc w:val="left"/>
      <w:pPr>
        <w:ind w:left="1440" w:hanging="360"/>
      </w:pPr>
      <w:rPr>
        <w:color w:val="auto"/>
      </w:rPr>
    </w:lvl>
    <w:lvl w:ilvl="2" w:tplc="B4FE2A58">
      <w:start w:val="1"/>
      <w:numFmt w:val="lowerRoman"/>
      <w:lvlText w:val="%3."/>
      <w:lvlJc w:val="right"/>
      <w:pPr>
        <w:ind w:left="2160" w:hanging="180"/>
      </w:pPr>
      <w:rPr>
        <w:rFonts w:hint="default"/>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E0F09"/>
    <w:multiLevelType w:val="hybridMultilevel"/>
    <w:tmpl w:val="F30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5184C"/>
    <w:multiLevelType w:val="hybridMultilevel"/>
    <w:tmpl w:val="F3DAA8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D73CC9"/>
    <w:multiLevelType w:val="hybridMultilevel"/>
    <w:tmpl w:val="4042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25756"/>
    <w:multiLevelType w:val="hybridMultilevel"/>
    <w:tmpl w:val="834E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42028"/>
    <w:multiLevelType w:val="hybridMultilevel"/>
    <w:tmpl w:val="A0148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8C4742"/>
    <w:multiLevelType w:val="hybridMultilevel"/>
    <w:tmpl w:val="B8E00C3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C483509"/>
    <w:multiLevelType w:val="hybridMultilevel"/>
    <w:tmpl w:val="C37AB8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1FA525A7"/>
    <w:multiLevelType w:val="hybridMultilevel"/>
    <w:tmpl w:val="4DD685C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775B2F"/>
    <w:multiLevelType w:val="hybridMultilevel"/>
    <w:tmpl w:val="3570651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346579"/>
    <w:multiLevelType w:val="hybridMultilevel"/>
    <w:tmpl w:val="6562E57E"/>
    <w:lvl w:ilvl="0" w:tplc="214832C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9256C5"/>
    <w:multiLevelType w:val="hybridMultilevel"/>
    <w:tmpl w:val="6BC61C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8A6A42"/>
    <w:multiLevelType w:val="hybridMultilevel"/>
    <w:tmpl w:val="6BC61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4168B"/>
    <w:multiLevelType w:val="hybridMultilevel"/>
    <w:tmpl w:val="27D80BC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AEB3F1F"/>
    <w:multiLevelType w:val="hybridMultilevel"/>
    <w:tmpl w:val="720E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948CA"/>
    <w:multiLevelType w:val="hybridMultilevel"/>
    <w:tmpl w:val="ED0C9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F07C7"/>
    <w:multiLevelType w:val="hybridMultilevel"/>
    <w:tmpl w:val="40429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4F4F14"/>
    <w:multiLevelType w:val="hybridMultilevel"/>
    <w:tmpl w:val="119C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75E57"/>
    <w:multiLevelType w:val="hybridMultilevel"/>
    <w:tmpl w:val="F3DAA8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D1FA9"/>
    <w:multiLevelType w:val="hybridMultilevel"/>
    <w:tmpl w:val="83921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667D6"/>
    <w:multiLevelType w:val="hybridMultilevel"/>
    <w:tmpl w:val="94724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41A51"/>
    <w:multiLevelType w:val="hybridMultilevel"/>
    <w:tmpl w:val="D572FAD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1130EE8"/>
    <w:multiLevelType w:val="hybridMultilevel"/>
    <w:tmpl w:val="ED0C9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7B2A20"/>
    <w:multiLevelType w:val="hybridMultilevel"/>
    <w:tmpl w:val="AAF4E3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5E4D2D"/>
    <w:multiLevelType w:val="hybridMultilevel"/>
    <w:tmpl w:val="95EADC8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03B39"/>
    <w:multiLevelType w:val="hybridMultilevel"/>
    <w:tmpl w:val="715668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F409B2"/>
    <w:multiLevelType w:val="hybridMultilevel"/>
    <w:tmpl w:val="C242FBA8"/>
    <w:lvl w:ilvl="0" w:tplc="04090019">
      <w:start w:val="1"/>
      <w:numFmt w:val="lowerLetter"/>
      <w:lvlText w:val="%1."/>
      <w:lvlJc w:val="left"/>
      <w:pPr>
        <w:ind w:left="1080" w:hanging="360"/>
      </w:pPr>
    </w:lvl>
    <w:lvl w:ilvl="1" w:tplc="447E160E">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093236"/>
    <w:multiLevelType w:val="hybridMultilevel"/>
    <w:tmpl w:val="BF06BC3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FB73E67"/>
    <w:multiLevelType w:val="hybridMultilevel"/>
    <w:tmpl w:val="14206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A73C0F"/>
    <w:multiLevelType w:val="hybridMultilevel"/>
    <w:tmpl w:val="7DC8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97601"/>
    <w:multiLevelType w:val="hybridMultilevel"/>
    <w:tmpl w:val="C242FBA8"/>
    <w:lvl w:ilvl="0" w:tplc="FFFFFFFF">
      <w:start w:val="1"/>
      <w:numFmt w:val="lowerLetter"/>
      <w:lvlText w:val="%1."/>
      <w:lvlJc w:val="left"/>
      <w:pPr>
        <w:ind w:left="1080" w:hanging="360"/>
      </w:p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10478"/>
    <w:multiLevelType w:val="hybridMultilevel"/>
    <w:tmpl w:val="39EE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795B82"/>
    <w:multiLevelType w:val="hybridMultilevel"/>
    <w:tmpl w:val="9236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9294C"/>
    <w:multiLevelType w:val="hybridMultilevel"/>
    <w:tmpl w:val="AAF4E3E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4DF59B0"/>
    <w:multiLevelType w:val="hybridMultilevel"/>
    <w:tmpl w:val="094C2E0E"/>
    <w:lvl w:ilvl="0" w:tplc="214832C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0975187">
    <w:abstractNumId w:val="14"/>
  </w:num>
  <w:num w:numId="2" w16cid:durableId="1231038239">
    <w:abstractNumId w:val="1"/>
  </w:num>
  <w:num w:numId="3" w16cid:durableId="1488203840">
    <w:abstractNumId w:val="19"/>
  </w:num>
  <w:num w:numId="4" w16cid:durableId="101921821">
    <w:abstractNumId w:val="33"/>
  </w:num>
  <w:num w:numId="5" w16cid:durableId="2029944677">
    <w:abstractNumId w:val="5"/>
  </w:num>
  <w:num w:numId="6" w16cid:durableId="1779715922">
    <w:abstractNumId w:val="18"/>
  </w:num>
  <w:num w:numId="7" w16cid:durableId="1728062893">
    <w:abstractNumId w:val="10"/>
  </w:num>
  <w:num w:numId="8" w16cid:durableId="1950234183">
    <w:abstractNumId w:val="35"/>
  </w:num>
  <w:num w:numId="9" w16cid:durableId="789662145">
    <w:abstractNumId w:val="13"/>
  </w:num>
  <w:num w:numId="10" w16cid:durableId="473135089">
    <w:abstractNumId w:val="8"/>
  </w:num>
  <w:num w:numId="11" w16cid:durableId="1550727966">
    <w:abstractNumId w:val="9"/>
  </w:num>
  <w:num w:numId="12" w16cid:durableId="2017146213">
    <w:abstractNumId w:val="6"/>
  </w:num>
  <w:num w:numId="13" w16cid:durableId="1350640575">
    <w:abstractNumId w:val="21"/>
  </w:num>
  <w:num w:numId="14" w16cid:durableId="1839417177">
    <w:abstractNumId w:val="25"/>
  </w:num>
  <w:num w:numId="15" w16cid:durableId="641887383">
    <w:abstractNumId w:val="7"/>
  </w:num>
  <w:num w:numId="16" w16cid:durableId="29961627">
    <w:abstractNumId w:val="27"/>
  </w:num>
  <w:num w:numId="17" w16cid:durableId="1351879872">
    <w:abstractNumId w:val="2"/>
  </w:num>
  <w:num w:numId="18" w16cid:durableId="922643298">
    <w:abstractNumId w:val="28"/>
  </w:num>
  <w:num w:numId="19" w16cid:durableId="1499998985">
    <w:abstractNumId w:val="12"/>
  </w:num>
  <w:num w:numId="20" w16cid:durableId="394622094">
    <w:abstractNumId w:val="17"/>
  </w:num>
  <w:num w:numId="21" w16cid:durableId="285504140">
    <w:abstractNumId w:val="20"/>
  </w:num>
  <w:num w:numId="22" w16cid:durableId="825124736">
    <w:abstractNumId w:val="32"/>
  </w:num>
  <w:num w:numId="23" w16cid:durableId="1419718374">
    <w:abstractNumId w:val="29"/>
  </w:num>
  <w:num w:numId="24" w16cid:durableId="166868357">
    <w:abstractNumId w:val="11"/>
  </w:num>
  <w:num w:numId="25" w16cid:durableId="1063989147">
    <w:abstractNumId w:val="3"/>
  </w:num>
  <w:num w:numId="26" w16cid:durableId="29038848">
    <w:abstractNumId w:val="23"/>
  </w:num>
  <w:num w:numId="27" w16cid:durableId="198471516">
    <w:abstractNumId w:val="26"/>
  </w:num>
  <w:num w:numId="28" w16cid:durableId="2033921373">
    <w:abstractNumId w:val="34"/>
  </w:num>
  <w:num w:numId="29" w16cid:durableId="30808003">
    <w:abstractNumId w:val="16"/>
  </w:num>
  <w:num w:numId="30" w16cid:durableId="1611862942">
    <w:abstractNumId w:val="30"/>
  </w:num>
  <w:num w:numId="31" w16cid:durableId="1369380139">
    <w:abstractNumId w:val="24"/>
  </w:num>
  <w:num w:numId="32" w16cid:durableId="184443357">
    <w:abstractNumId w:val="15"/>
  </w:num>
  <w:num w:numId="33" w16cid:durableId="2076585507">
    <w:abstractNumId w:val="22"/>
  </w:num>
  <w:num w:numId="34" w16cid:durableId="1516311679">
    <w:abstractNumId w:val="4"/>
  </w:num>
  <w:num w:numId="35" w16cid:durableId="501817924">
    <w:abstractNumId w:val="4"/>
  </w:num>
  <w:num w:numId="36" w16cid:durableId="378096507">
    <w:abstractNumId w:val="0"/>
  </w:num>
  <w:num w:numId="37" w16cid:durableId="2935642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F9"/>
    <w:rsid w:val="00033E62"/>
    <w:rsid w:val="00043B20"/>
    <w:rsid w:val="0006001B"/>
    <w:rsid w:val="00063D68"/>
    <w:rsid w:val="0007027A"/>
    <w:rsid w:val="000F5DAC"/>
    <w:rsid w:val="00107239"/>
    <w:rsid w:val="00115268"/>
    <w:rsid w:val="00137E9C"/>
    <w:rsid w:val="00154987"/>
    <w:rsid w:val="00156AE9"/>
    <w:rsid w:val="001656CD"/>
    <w:rsid w:val="001A3FD4"/>
    <w:rsid w:val="001D52F9"/>
    <w:rsid w:val="001D7C17"/>
    <w:rsid w:val="00215A80"/>
    <w:rsid w:val="00232A56"/>
    <w:rsid w:val="00261278"/>
    <w:rsid w:val="002934F7"/>
    <w:rsid w:val="002941B1"/>
    <w:rsid w:val="002A1435"/>
    <w:rsid w:val="002B4BB1"/>
    <w:rsid w:val="002C2F6B"/>
    <w:rsid w:val="002C3ADF"/>
    <w:rsid w:val="002D0805"/>
    <w:rsid w:val="003122F2"/>
    <w:rsid w:val="00332848"/>
    <w:rsid w:val="003B5D0B"/>
    <w:rsid w:val="003B5DD8"/>
    <w:rsid w:val="003C4653"/>
    <w:rsid w:val="003D2519"/>
    <w:rsid w:val="003F2715"/>
    <w:rsid w:val="004005A6"/>
    <w:rsid w:val="00420A1F"/>
    <w:rsid w:val="004559D5"/>
    <w:rsid w:val="00460F86"/>
    <w:rsid w:val="00473D97"/>
    <w:rsid w:val="00482E63"/>
    <w:rsid w:val="004B0C2A"/>
    <w:rsid w:val="004D1D21"/>
    <w:rsid w:val="004E5435"/>
    <w:rsid w:val="004E7F11"/>
    <w:rsid w:val="0050368F"/>
    <w:rsid w:val="00550538"/>
    <w:rsid w:val="00571400"/>
    <w:rsid w:val="00616D28"/>
    <w:rsid w:val="00632BCD"/>
    <w:rsid w:val="0064620D"/>
    <w:rsid w:val="00654256"/>
    <w:rsid w:val="00682577"/>
    <w:rsid w:val="006A006E"/>
    <w:rsid w:val="006B0916"/>
    <w:rsid w:val="006E114A"/>
    <w:rsid w:val="006F26AC"/>
    <w:rsid w:val="006F6266"/>
    <w:rsid w:val="00735337"/>
    <w:rsid w:val="007624CF"/>
    <w:rsid w:val="007734FA"/>
    <w:rsid w:val="00790486"/>
    <w:rsid w:val="007925E4"/>
    <w:rsid w:val="00793937"/>
    <w:rsid w:val="007A760A"/>
    <w:rsid w:val="007B1021"/>
    <w:rsid w:val="007D0827"/>
    <w:rsid w:val="007E7094"/>
    <w:rsid w:val="00810593"/>
    <w:rsid w:val="008651E3"/>
    <w:rsid w:val="008676C3"/>
    <w:rsid w:val="00944744"/>
    <w:rsid w:val="00964112"/>
    <w:rsid w:val="009950E6"/>
    <w:rsid w:val="009D70C6"/>
    <w:rsid w:val="00A36B16"/>
    <w:rsid w:val="00A57E3D"/>
    <w:rsid w:val="00A616E9"/>
    <w:rsid w:val="00A61A99"/>
    <w:rsid w:val="00A65D36"/>
    <w:rsid w:val="00A665D1"/>
    <w:rsid w:val="00A81DE4"/>
    <w:rsid w:val="00A8735D"/>
    <w:rsid w:val="00AA277B"/>
    <w:rsid w:val="00AA6687"/>
    <w:rsid w:val="00AF1936"/>
    <w:rsid w:val="00B02111"/>
    <w:rsid w:val="00B23C82"/>
    <w:rsid w:val="00B47C32"/>
    <w:rsid w:val="00B73F72"/>
    <w:rsid w:val="00B974CE"/>
    <w:rsid w:val="00BA0C73"/>
    <w:rsid w:val="00C42DD5"/>
    <w:rsid w:val="00CA622A"/>
    <w:rsid w:val="00CC2257"/>
    <w:rsid w:val="00CD0CD2"/>
    <w:rsid w:val="00CD7F41"/>
    <w:rsid w:val="00CF1EB8"/>
    <w:rsid w:val="00D1337A"/>
    <w:rsid w:val="00DC354C"/>
    <w:rsid w:val="00DC6540"/>
    <w:rsid w:val="00DD2E89"/>
    <w:rsid w:val="00DE41AF"/>
    <w:rsid w:val="00DF1CF9"/>
    <w:rsid w:val="00E77803"/>
    <w:rsid w:val="00EC1BCA"/>
    <w:rsid w:val="00EF0CDB"/>
    <w:rsid w:val="00EF7884"/>
    <w:rsid w:val="00F166C2"/>
    <w:rsid w:val="00F27433"/>
    <w:rsid w:val="00F36AB7"/>
    <w:rsid w:val="00F50394"/>
    <w:rsid w:val="00F775DD"/>
    <w:rsid w:val="00F977F3"/>
    <w:rsid w:val="00FA1881"/>
    <w:rsid w:val="00FD45FB"/>
    <w:rsid w:val="00FE745E"/>
    <w:rsid w:val="7221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E6FC85"/>
  <w15:chartTrackingRefBased/>
  <w15:docId w15:val="{73AC6F35-6779-409B-9D72-B1DEB2C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7F3"/>
  </w:style>
  <w:style w:type="paragraph" w:styleId="Heading1">
    <w:name w:val="heading 1"/>
    <w:basedOn w:val="Normal"/>
    <w:next w:val="Normal"/>
    <w:link w:val="Heading1Char"/>
    <w:uiPriority w:val="9"/>
    <w:qFormat/>
    <w:rsid w:val="001D52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52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52F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52F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52F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5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2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D52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D52F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52F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52F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5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2F9"/>
    <w:rPr>
      <w:rFonts w:eastAsiaTheme="majorEastAsia" w:cstheme="majorBidi"/>
      <w:color w:val="272727" w:themeColor="text1" w:themeTint="D8"/>
    </w:rPr>
  </w:style>
  <w:style w:type="paragraph" w:styleId="Title">
    <w:name w:val="Title"/>
    <w:basedOn w:val="Normal"/>
    <w:next w:val="Normal"/>
    <w:link w:val="TitleChar"/>
    <w:uiPriority w:val="10"/>
    <w:qFormat/>
    <w:rsid w:val="001D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2F9"/>
    <w:pPr>
      <w:spacing w:before="160"/>
      <w:jc w:val="center"/>
    </w:pPr>
    <w:rPr>
      <w:i/>
      <w:iCs/>
      <w:color w:val="404040" w:themeColor="text1" w:themeTint="BF"/>
    </w:rPr>
  </w:style>
  <w:style w:type="character" w:customStyle="1" w:styleId="QuoteChar">
    <w:name w:val="Quote Char"/>
    <w:basedOn w:val="DefaultParagraphFont"/>
    <w:link w:val="Quote"/>
    <w:uiPriority w:val="29"/>
    <w:rsid w:val="001D52F9"/>
    <w:rPr>
      <w:i/>
      <w:iCs/>
      <w:color w:val="404040" w:themeColor="text1" w:themeTint="BF"/>
    </w:rPr>
  </w:style>
  <w:style w:type="paragraph" w:styleId="ListParagraph">
    <w:name w:val="List Paragraph"/>
    <w:basedOn w:val="Normal"/>
    <w:uiPriority w:val="1"/>
    <w:qFormat/>
    <w:rsid w:val="001D52F9"/>
    <w:pPr>
      <w:ind w:left="720"/>
      <w:contextualSpacing/>
    </w:pPr>
  </w:style>
  <w:style w:type="character" w:styleId="IntenseEmphasis">
    <w:name w:val="Intense Emphasis"/>
    <w:basedOn w:val="DefaultParagraphFont"/>
    <w:uiPriority w:val="21"/>
    <w:qFormat/>
    <w:rsid w:val="001D52F9"/>
    <w:rPr>
      <w:i/>
      <w:iCs/>
      <w:color w:val="2E74B5" w:themeColor="accent1" w:themeShade="BF"/>
    </w:rPr>
  </w:style>
  <w:style w:type="paragraph" w:styleId="IntenseQuote">
    <w:name w:val="Intense Quote"/>
    <w:basedOn w:val="Normal"/>
    <w:next w:val="Normal"/>
    <w:link w:val="IntenseQuoteChar"/>
    <w:uiPriority w:val="30"/>
    <w:qFormat/>
    <w:rsid w:val="001D52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52F9"/>
    <w:rPr>
      <w:i/>
      <w:iCs/>
      <w:color w:val="2E74B5" w:themeColor="accent1" w:themeShade="BF"/>
    </w:rPr>
  </w:style>
  <w:style w:type="character" w:styleId="IntenseReference">
    <w:name w:val="Intense Reference"/>
    <w:basedOn w:val="DefaultParagraphFont"/>
    <w:uiPriority w:val="32"/>
    <w:qFormat/>
    <w:rsid w:val="001D52F9"/>
    <w:rPr>
      <w:b/>
      <w:bCs/>
      <w:smallCaps/>
      <w:color w:val="2E74B5" w:themeColor="accent1" w:themeShade="BF"/>
      <w:spacing w:val="5"/>
    </w:rPr>
  </w:style>
  <w:style w:type="character" w:styleId="Hyperlink">
    <w:name w:val="Hyperlink"/>
    <w:basedOn w:val="DefaultParagraphFont"/>
    <w:uiPriority w:val="99"/>
    <w:unhideWhenUsed/>
    <w:rsid w:val="001D52F9"/>
    <w:rPr>
      <w:color w:val="0563C1" w:themeColor="hyperlink"/>
      <w:u w:val="single"/>
    </w:rPr>
  </w:style>
  <w:style w:type="character" w:styleId="UnresolvedMention">
    <w:name w:val="Unresolved Mention"/>
    <w:basedOn w:val="DefaultParagraphFont"/>
    <w:uiPriority w:val="99"/>
    <w:semiHidden/>
    <w:unhideWhenUsed/>
    <w:rsid w:val="001D52F9"/>
    <w:rPr>
      <w:color w:val="605E5C"/>
      <w:shd w:val="clear" w:color="auto" w:fill="E1DFDD"/>
    </w:rPr>
  </w:style>
  <w:style w:type="paragraph" w:styleId="Header">
    <w:name w:val="header"/>
    <w:basedOn w:val="Normal"/>
    <w:link w:val="HeaderChar"/>
    <w:uiPriority w:val="99"/>
    <w:unhideWhenUsed/>
    <w:rsid w:val="001D5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2F9"/>
  </w:style>
  <w:style w:type="paragraph" w:styleId="Footer">
    <w:name w:val="footer"/>
    <w:basedOn w:val="Normal"/>
    <w:link w:val="FooterChar"/>
    <w:uiPriority w:val="99"/>
    <w:unhideWhenUsed/>
    <w:rsid w:val="001D5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2F9"/>
  </w:style>
  <w:style w:type="table" w:styleId="TableGrid">
    <w:name w:val="Table Grid"/>
    <w:basedOn w:val="TableNormal"/>
    <w:uiPriority w:val="39"/>
    <w:rsid w:val="001D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3ADF"/>
    <w:rPr>
      <w:sz w:val="16"/>
      <w:szCs w:val="16"/>
    </w:rPr>
  </w:style>
  <w:style w:type="paragraph" w:styleId="CommentText">
    <w:name w:val="annotation text"/>
    <w:basedOn w:val="Normal"/>
    <w:link w:val="CommentTextChar"/>
    <w:uiPriority w:val="99"/>
    <w:unhideWhenUsed/>
    <w:rsid w:val="002C3ADF"/>
    <w:pPr>
      <w:spacing w:line="240" w:lineRule="auto"/>
    </w:pPr>
    <w:rPr>
      <w:sz w:val="20"/>
      <w:szCs w:val="20"/>
    </w:rPr>
  </w:style>
  <w:style w:type="character" w:customStyle="1" w:styleId="CommentTextChar">
    <w:name w:val="Comment Text Char"/>
    <w:basedOn w:val="DefaultParagraphFont"/>
    <w:link w:val="CommentText"/>
    <w:uiPriority w:val="99"/>
    <w:rsid w:val="002C3ADF"/>
    <w:rPr>
      <w:sz w:val="20"/>
      <w:szCs w:val="20"/>
    </w:rPr>
  </w:style>
  <w:style w:type="paragraph" w:styleId="CommentSubject">
    <w:name w:val="annotation subject"/>
    <w:basedOn w:val="CommentText"/>
    <w:next w:val="CommentText"/>
    <w:link w:val="CommentSubjectChar"/>
    <w:uiPriority w:val="99"/>
    <w:semiHidden/>
    <w:unhideWhenUsed/>
    <w:rsid w:val="002C3ADF"/>
    <w:rPr>
      <w:b/>
      <w:bCs/>
    </w:rPr>
  </w:style>
  <w:style w:type="character" w:customStyle="1" w:styleId="CommentSubjectChar">
    <w:name w:val="Comment Subject Char"/>
    <w:basedOn w:val="CommentTextChar"/>
    <w:link w:val="CommentSubject"/>
    <w:uiPriority w:val="99"/>
    <w:semiHidden/>
    <w:rsid w:val="002C3ADF"/>
    <w:rPr>
      <w:b/>
      <w:bCs/>
      <w:sz w:val="20"/>
      <w:szCs w:val="20"/>
    </w:rPr>
  </w:style>
  <w:style w:type="paragraph" w:styleId="NoSpacing">
    <w:name w:val="No Spacing"/>
    <w:uiPriority w:val="1"/>
    <w:qFormat/>
    <w:rsid w:val="003B5DD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vwib.org" TargetMode="External"/><Relationship Id="rId18" Type="http://schemas.openxmlformats.org/officeDocument/2006/relationships/hyperlink" Target="mailto:info@workforcelv.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vwib.org" TargetMode="External"/><Relationship Id="rId17" Type="http://schemas.openxmlformats.org/officeDocument/2006/relationships/hyperlink" Target="mailto:info@workforcelv.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workforcelv.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vwib.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lvwib.org"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lvwi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a.gov/content/dam/copapwp-pagov/en/dli/documents/businesses/workforce-development/documents/current-directives/tanf-ydp-manual.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653D394AF01498C6608CE5DEFB2AE" ma:contentTypeVersion="14" ma:contentTypeDescription="Create a new document." ma:contentTypeScope="" ma:versionID="a8799c465f9af3014d96a87a362430e0">
  <xsd:schema xmlns:xsd="http://www.w3.org/2001/XMLSchema" xmlns:xs="http://www.w3.org/2001/XMLSchema" xmlns:p="http://schemas.microsoft.com/office/2006/metadata/properties" xmlns:ns3="9df083a6-dd46-467c-b3cf-b21f9260d412" xmlns:ns4="e8b8be5e-35f5-4bef-9168-e75e7d19aebe" targetNamespace="http://schemas.microsoft.com/office/2006/metadata/properties" ma:root="true" ma:fieldsID="3555ef28e95b01d69cc20ceb0f58b184" ns3:_="" ns4:_="">
    <xsd:import namespace="9df083a6-dd46-467c-b3cf-b21f9260d412"/>
    <xsd:import namespace="e8b8be5e-35f5-4bef-9168-e75e7d19aeb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083a6-dd46-467c-b3cf-b21f9260d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8be5e-35f5-4bef-9168-e75e7d19a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f083a6-dd46-467c-b3cf-b21f9260d4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E2503-99D5-4E6D-AD5E-53AF43B4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083a6-dd46-467c-b3cf-b21f9260d412"/>
    <ds:schemaRef ds:uri="e8b8be5e-35f5-4bef-9168-e75e7d19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108DB-D01E-4193-A198-B49DEC4DEE5D}">
  <ds:schemaRefs>
    <ds:schemaRef ds:uri="http://www.w3.org/XML/1998/namespace"/>
    <ds:schemaRef ds:uri="http://schemas.microsoft.com/office/2006/documentManagement/types"/>
    <ds:schemaRef ds:uri="e8b8be5e-35f5-4bef-9168-e75e7d19aebe"/>
    <ds:schemaRef ds:uri="http://schemas.microsoft.com/office/2006/metadata/properties"/>
    <ds:schemaRef ds:uri="9df083a6-dd46-467c-b3cf-b21f9260d412"/>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8359B25D-57B2-4CB4-9795-B4E40CDCA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3095</TotalTime>
  <Pages>26</Pages>
  <Words>6741</Words>
  <Characters>36563</Characters>
  <Application>Microsoft Office Word</Application>
  <DocSecurity>0</DocSecurity>
  <Lines>1084</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26</cp:revision>
  <dcterms:created xsi:type="dcterms:W3CDTF">2025-11-07T19:25:00Z</dcterms:created>
  <dcterms:modified xsi:type="dcterms:W3CDTF">2025-11-21T20:06:00Z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0x010100B15653D394AF01498C6608CE5DEFB2AE</vt:lpwstr>
  </property>
</Properties>
</file>